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728A520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E1B4C">
        <w:rPr>
          <w:rFonts w:cs="Arial"/>
          <w:sz w:val="24"/>
          <w:szCs w:val="24"/>
        </w:rPr>
        <w:t>6</w:t>
      </w:r>
      <w:r w:rsidR="0008212A">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33E46">
        <w:rPr>
          <w:rFonts w:cs="Arial"/>
          <w:color w:val="000000"/>
          <w:sz w:val="24"/>
          <w:szCs w:val="24"/>
        </w:rPr>
        <w:t>9870</w:t>
      </w:r>
    </w:p>
    <w:p w14:paraId="2700B07E" w14:textId="2E59EA8E"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9E1B4C">
        <w:rPr>
          <w:rFonts w:eastAsia="SimSun"/>
          <w:sz w:val="24"/>
          <w:szCs w:val="24"/>
          <w:lang w:eastAsia="zh-CN"/>
        </w:rPr>
        <w:t>17 –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982E0A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E1B4C">
        <w:rPr>
          <w:rFonts w:ascii="Arial" w:hAnsi="Arial"/>
          <w:sz w:val="24"/>
          <w:lang w:val="en-US"/>
        </w:rPr>
        <w:t>7.1.5.8</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8575F0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B352A">
        <w:rPr>
          <w:rFonts w:ascii="Arial" w:hAnsi="Arial"/>
          <w:sz w:val="24"/>
          <w:lang w:val="en-US"/>
        </w:rPr>
        <w:t>On RLM requirements for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5A60A9CE" w14:textId="13FBC6C2" w:rsidR="001A072D" w:rsidRDefault="00C74DEB" w:rsidP="00832903">
      <w:pPr>
        <w:rPr>
          <w:lang w:val="en-US"/>
        </w:rPr>
      </w:pPr>
      <w:r>
        <w:rPr>
          <w:lang w:val="en-US"/>
        </w:rPr>
        <w:t>In RAN4#9</w:t>
      </w:r>
      <w:r w:rsidR="009E1B4C">
        <w:rPr>
          <w:lang w:val="en-US"/>
        </w:rPr>
        <w:t>5</w:t>
      </w:r>
      <w:r>
        <w:rPr>
          <w:lang w:val="en-US"/>
        </w:rPr>
        <w:t xml:space="preserve">-e meeting, </w:t>
      </w:r>
      <w:r w:rsidR="00D0617A">
        <w:rPr>
          <w:lang w:val="en-US"/>
        </w:rPr>
        <w:t>RLM requirements were further discussed and</w:t>
      </w:r>
      <w:r w:rsidR="007058EA">
        <w:rPr>
          <w:lang w:val="en-US"/>
        </w:rPr>
        <w:t xml:space="preserve"> </w:t>
      </w:r>
      <w:r w:rsidR="009E1B4C">
        <w:rPr>
          <w:lang w:val="en-US"/>
        </w:rPr>
        <w:t xml:space="preserve">a reply LS from </w:t>
      </w:r>
      <w:r w:rsidR="00721B3E">
        <w:rPr>
          <w:lang w:val="en-US"/>
        </w:rPr>
        <w:t xml:space="preserve">RAN1 </w:t>
      </w:r>
      <w:r w:rsidR="009E1B4C">
        <w:rPr>
          <w:lang w:val="en-US"/>
        </w:rPr>
        <w:t xml:space="preserve">was received later in the meeting in response to </w:t>
      </w:r>
      <w:r w:rsidR="00721B3E">
        <w:rPr>
          <w:lang w:val="en-US"/>
        </w:rPr>
        <w:t>ask for feedback regarding UE capabilities N1 and N2. Further talking points were captured in the WF [</w:t>
      </w:r>
      <w:r w:rsidR="009E1B4C">
        <w:rPr>
          <w:lang w:val="en-US"/>
        </w:rPr>
        <w:t>1</w:t>
      </w:r>
      <w:r w:rsidR="00721B3E">
        <w:rPr>
          <w:lang w:val="en-US"/>
        </w:rPr>
        <w:t xml:space="preserve">]. In this paper, we further discuss the RLM requirements. </w:t>
      </w:r>
    </w:p>
    <w:p w14:paraId="530805C1" w14:textId="27299314" w:rsidR="0005179F" w:rsidRDefault="00D36F4A" w:rsidP="00C85E54">
      <w:pPr>
        <w:pStyle w:val="Heading1"/>
        <w:rPr>
          <w:lang w:val="en-US"/>
        </w:rPr>
      </w:pPr>
      <w:r>
        <w:rPr>
          <w:lang w:val="en-US"/>
        </w:rPr>
        <w:t>Set of SSBs to monitor</w:t>
      </w:r>
    </w:p>
    <w:p w14:paraId="00FC26B5" w14:textId="08578E05" w:rsidR="009E1B4C" w:rsidRPr="009E1B4C" w:rsidRDefault="009E1B4C" w:rsidP="009E1B4C">
      <w:pPr>
        <w:rPr>
          <w:lang w:val="en-US"/>
        </w:rPr>
      </w:pPr>
      <w:r>
        <w:rPr>
          <w:lang w:val="en-US"/>
        </w:rPr>
        <w:t>In RAN4#94-e-Bis meeting, an LS was sent to RAN1 to solicit feedback on N1/N2 capabilities:</w:t>
      </w:r>
    </w:p>
    <w:p w14:paraId="7272D91A" w14:textId="7E8AA437" w:rsidR="00D36F4A" w:rsidRPr="00D36F4A" w:rsidRDefault="00D36F4A" w:rsidP="00D36F4A">
      <w:pPr>
        <w:rPr>
          <w:lang w:val="en-US"/>
        </w:rPr>
      </w:pPr>
      <w:r w:rsidRPr="0074147F">
        <w:rPr>
          <w:noProof/>
          <w:lang w:val="en-US" w:eastAsia="zh-CN"/>
        </w:rPr>
        <mc:AlternateContent>
          <mc:Choice Requires="wps">
            <w:drawing>
              <wp:inline distT="0" distB="0" distL="0" distR="0" wp14:anchorId="27CAD09C" wp14:editId="2EDF5DBD">
                <wp:extent cx="5881420" cy="39052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905250"/>
                        </a:xfrm>
                        <a:prstGeom prst="rect">
                          <a:avLst/>
                        </a:prstGeom>
                        <a:solidFill>
                          <a:srgbClr val="FFFFFF"/>
                        </a:solidFill>
                        <a:ln w="9525">
                          <a:solidFill>
                            <a:srgbClr val="000000"/>
                          </a:solidFill>
                          <a:miter lim="800000"/>
                          <a:headEnd/>
                          <a:tailEnd/>
                        </a:ln>
                      </wps:spPr>
                      <wps:txbx>
                        <w:txbxContent>
                          <w:p w14:paraId="729EB6B7"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u w:val="single"/>
                                <w:lang w:eastAsia="zh-CN"/>
                              </w:rPr>
                              <w:t>The set of SSBs that UE is required to monitor</w:t>
                            </w:r>
                          </w:p>
                          <w:p w14:paraId="4DD48D61"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Define the following UE capabilities</w:t>
                            </w:r>
                          </w:p>
                          <w:p w14:paraId="6E40A8AA"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RLM/BFD/CBD UE is required to monitor at least </w:t>
                            </w:r>
                            <w:r w:rsidRPr="00D36F4A">
                              <w:rPr>
                                <w:rFonts w:eastAsia="Batang"/>
                                <w:b/>
                                <w:bCs/>
                                <w:lang w:val="en-US" w:eastAsia="zh-CN"/>
                              </w:rPr>
                              <w:t>N1</w:t>
                            </w:r>
                            <w:r w:rsidRPr="00D36F4A">
                              <w:rPr>
                                <w:rFonts w:eastAsia="Batang"/>
                                <w:b/>
                                <w:lang w:val="en-US" w:eastAsia="zh-CN"/>
                              </w:rPr>
                              <w:t xml:space="preserve"> candidate SSB positions from the set of SSBs that are QCLed with each other within the set of configured resources</w:t>
                            </w:r>
                          </w:p>
                          <w:p w14:paraId="419367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intra and inter-frequency measurements UE is required to monitor at least </w:t>
                            </w:r>
                            <w:r w:rsidRPr="00D36F4A">
                              <w:rPr>
                                <w:rFonts w:eastAsia="Batang"/>
                                <w:b/>
                                <w:bCs/>
                                <w:lang w:val="en-US" w:eastAsia="zh-CN"/>
                              </w:rPr>
                              <w:t>N2</w:t>
                            </w:r>
                            <w:r w:rsidRPr="00D36F4A">
                              <w:rPr>
                                <w:rFonts w:eastAsia="Batang"/>
                                <w:b/>
                                <w:lang w:val="en-US" w:eastAsia="zh-CN"/>
                              </w:rPr>
                              <w:t xml:space="preserve"> candidate SSB positions from the set of SSBs that are QCLed with each other within SMTC </w:t>
                            </w:r>
                          </w:p>
                          <w:p w14:paraId="4EEB5A5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for the case Q is not provided to the UE</w:t>
                            </w:r>
                          </w:p>
                          <w:p w14:paraId="35F649C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how to handle IDLE mode capabilities</w:t>
                            </w:r>
                          </w:p>
                          <w:p w14:paraId="4479F0CC"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Candidate N1 and N2 values are [1, 2, …]</w:t>
                            </w:r>
                          </w:p>
                          <w:p w14:paraId="1517AC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N1 = N2</w:t>
                            </w:r>
                          </w:p>
                          <w:p w14:paraId="48364EE3"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to have different capabilities for FBE and LBE modes</w:t>
                            </w:r>
                          </w:p>
                          <w:p w14:paraId="667D27F0"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Send LS to RAN1 to ask for feedback on candidate values N1 and N2 taking into account impact on the overall system performance</w:t>
                            </w:r>
                          </w:p>
                          <w:p w14:paraId="6A721B58"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Further discuss other cases</w:t>
                            </w:r>
                          </w:p>
                          <w:p w14:paraId="368FF428"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lang w:val="en-US" w:eastAsia="zh-CN"/>
                              </w:rPr>
                              <w:t>For both LBE and FBE, RLM requirements shall not rely on COT</w:t>
                            </w:r>
                          </w:p>
                          <w:p w14:paraId="26A2347C" w14:textId="77777777" w:rsidR="00D36F4A" w:rsidRPr="00363F82" w:rsidRDefault="00D36F4A" w:rsidP="00D36F4A">
                            <w:pPr>
                              <w:rPr>
                                <w:rFonts w:eastAsia="Batang"/>
                                <w:b/>
                                <w:lang w:val="en-US" w:eastAsia="zh-CN"/>
                              </w:rPr>
                            </w:pPr>
                          </w:p>
                          <w:p w14:paraId="37C43DFB" w14:textId="77777777" w:rsidR="00D36F4A" w:rsidRPr="009C5EB9" w:rsidRDefault="00D36F4A" w:rsidP="00D36F4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27CAD09C" id="_x0000_t202" coordsize="21600,21600" o:spt="202" path="m,l,21600r21600,l21600,xe">
                <v:stroke joinstyle="miter"/>
                <v:path gradientshapeok="t" o:connecttype="rect"/>
              </v:shapetype>
              <v:shape id="Text Box 1" o:spid="_x0000_s1026" type="#_x0000_t202" style="width:463.1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">
                <v:textbox>
                  <w:txbxContent>
                    <w:p w14:paraId="729EB6B7"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u w:val="single"/>
                          <w:lang w:eastAsia="zh-CN"/>
                        </w:rPr>
                        <w:t>The set of SSBs that UE is required to monitor</w:t>
                      </w:r>
                    </w:p>
                    <w:p w14:paraId="4DD48D61"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Define the following UE capabilities</w:t>
                      </w:r>
                    </w:p>
                    <w:p w14:paraId="6E40A8AA"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RLM/BFD/CBD UE is required to monitor at least </w:t>
                      </w:r>
                      <w:r w:rsidRPr="00D36F4A">
                        <w:rPr>
                          <w:rFonts w:eastAsia="Batang"/>
                          <w:b/>
                          <w:bCs/>
                          <w:lang w:val="en-US" w:eastAsia="zh-CN"/>
                        </w:rPr>
                        <w:t>N1</w:t>
                      </w:r>
                      <w:r w:rsidRPr="00D36F4A">
                        <w:rPr>
                          <w:rFonts w:eastAsia="Batang"/>
                          <w:b/>
                          <w:lang w:val="en-US" w:eastAsia="zh-CN"/>
                        </w:rPr>
                        <w:t xml:space="preserve"> candidate SSB positions from the set of SSBs that are </w:t>
                      </w:r>
                      <w:proofErr w:type="spellStart"/>
                      <w:r w:rsidRPr="00D36F4A">
                        <w:rPr>
                          <w:rFonts w:eastAsia="Batang"/>
                          <w:b/>
                          <w:lang w:val="en-US" w:eastAsia="zh-CN"/>
                        </w:rPr>
                        <w:t>QCLed</w:t>
                      </w:r>
                      <w:proofErr w:type="spellEnd"/>
                      <w:r w:rsidRPr="00D36F4A">
                        <w:rPr>
                          <w:rFonts w:eastAsia="Batang"/>
                          <w:b/>
                          <w:lang w:val="en-US" w:eastAsia="zh-CN"/>
                        </w:rPr>
                        <w:t xml:space="preserve"> with each other within the set of configured resources</w:t>
                      </w:r>
                    </w:p>
                    <w:p w14:paraId="419367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intra and inter-frequency measurements UE is required to monitor at least </w:t>
                      </w:r>
                      <w:r w:rsidRPr="00D36F4A">
                        <w:rPr>
                          <w:rFonts w:eastAsia="Batang"/>
                          <w:b/>
                          <w:bCs/>
                          <w:lang w:val="en-US" w:eastAsia="zh-CN"/>
                        </w:rPr>
                        <w:t>N2</w:t>
                      </w:r>
                      <w:r w:rsidRPr="00D36F4A">
                        <w:rPr>
                          <w:rFonts w:eastAsia="Batang"/>
                          <w:b/>
                          <w:lang w:val="en-US" w:eastAsia="zh-CN"/>
                        </w:rPr>
                        <w:t xml:space="preserve"> candidate SSB positions from the set of SSBs that are </w:t>
                      </w:r>
                      <w:proofErr w:type="spellStart"/>
                      <w:r w:rsidRPr="00D36F4A">
                        <w:rPr>
                          <w:rFonts w:eastAsia="Batang"/>
                          <w:b/>
                          <w:lang w:val="en-US" w:eastAsia="zh-CN"/>
                        </w:rPr>
                        <w:t>QCLed</w:t>
                      </w:r>
                      <w:proofErr w:type="spellEnd"/>
                      <w:r w:rsidRPr="00D36F4A">
                        <w:rPr>
                          <w:rFonts w:eastAsia="Batang"/>
                          <w:b/>
                          <w:lang w:val="en-US" w:eastAsia="zh-CN"/>
                        </w:rPr>
                        <w:t xml:space="preserve"> with each other within SMTC </w:t>
                      </w:r>
                    </w:p>
                    <w:p w14:paraId="4EEB5A5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for the case Q is not provided to the UE</w:t>
                      </w:r>
                    </w:p>
                    <w:p w14:paraId="35F649C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how to handle IDLE mode capabilities</w:t>
                      </w:r>
                    </w:p>
                    <w:p w14:paraId="4479F0CC"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Candidate N1 and N2 values are [1, 2, …]</w:t>
                      </w:r>
                    </w:p>
                    <w:p w14:paraId="1517AC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N1 = N2</w:t>
                      </w:r>
                    </w:p>
                    <w:p w14:paraId="48364EE3"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to have different capabilities for FBE and LBE modes</w:t>
                      </w:r>
                    </w:p>
                    <w:p w14:paraId="667D27F0"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 xml:space="preserve">Send LS to RAN1 to ask for feedback on candidate values N1 and N2 </w:t>
                      </w:r>
                      <w:proofErr w:type="gramStart"/>
                      <w:r w:rsidRPr="00D36F4A">
                        <w:rPr>
                          <w:rFonts w:eastAsia="Batang"/>
                          <w:b/>
                          <w:lang w:val="en-US" w:eastAsia="zh-CN"/>
                        </w:rPr>
                        <w:t>taking into account</w:t>
                      </w:r>
                      <w:proofErr w:type="gramEnd"/>
                      <w:r w:rsidRPr="00D36F4A">
                        <w:rPr>
                          <w:rFonts w:eastAsia="Batang"/>
                          <w:b/>
                          <w:lang w:val="en-US" w:eastAsia="zh-CN"/>
                        </w:rPr>
                        <w:t xml:space="preserve"> impact on the overall system performance</w:t>
                      </w:r>
                    </w:p>
                    <w:p w14:paraId="6A721B58"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Further discuss other cases</w:t>
                      </w:r>
                    </w:p>
                    <w:p w14:paraId="368FF428"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lang w:val="en-US" w:eastAsia="zh-CN"/>
                        </w:rPr>
                        <w:t>For both LBE and FBE, RLM requirements shall not rely on COT</w:t>
                      </w:r>
                    </w:p>
                    <w:p w14:paraId="26A2347C" w14:textId="77777777" w:rsidR="00D36F4A" w:rsidRPr="00363F82" w:rsidRDefault="00D36F4A" w:rsidP="00D36F4A">
                      <w:pPr>
                        <w:rPr>
                          <w:rFonts w:eastAsia="Batang"/>
                          <w:b/>
                          <w:lang w:val="en-US" w:eastAsia="zh-CN"/>
                        </w:rPr>
                      </w:pPr>
                    </w:p>
                    <w:p w14:paraId="37C43DFB" w14:textId="77777777" w:rsidR="00D36F4A" w:rsidRPr="009C5EB9" w:rsidRDefault="00D36F4A" w:rsidP="00D36F4A">
                      <w:pPr>
                        <w:rPr>
                          <w:rFonts w:eastAsia="Batang"/>
                          <w:b/>
                          <w:lang w:eastAsia="zh-CN"/>
                        </w:rPr>
                      </w:pPr>
                    </w:p>
                  </w:txbxContent>
                </v:textbox>
                <w10:anchorlock/>
              </v:shape>
            </w:pict>
          </mc:Fallback>
        </mc:AlternateContent>
      </w:r>
    </w:p>
    <w:p w14:paraId="109B942E" w14:textId="473B0F62" w:rsidR="009E1B4C" w:rsidRDefault="009E1B4C" w:rsidP="00433F0E">
      <w:pPr>
        <w:rPr>
          <w:lang w:val="en-US"/>
        </w:rPr>
      </w:pPr>
      <w:r>
        <w:rPr>
          <w:lang w:val="en-US"/>
        </w:rPr>
        <w:t>RAN1 reply LS was received late during RAN4#95-e meeting as in the following [2]:</w:t>
      </w:r>
    </w:p>
    <w:p w14:paraId="5383A2C1" w14:textId="0774F4C8" w:rsidR="009E1B4C" w:rsidRDefault="009E1B4C" w:rsidP="00433F0E">
      <w:pPr>
        <w:rPr>
          <w:lang w:val="en-US"/>
        </w:rPr>
      </w:pPr>
      <w:r w:rsidRPr="0074147F">
        <w:rPr>
          <w:noProof/>
          <w:lang w:val="en-US" w:eastAsia="zh-CN"/>
        </w:rPr>
        <w:lastRenderedPageBreak/>
        <mc:AlternateContent>
          <mc:Choice Requires="wps">
            <w:drawing>
              <wp:inline distT="0" distB="0" distL="0" distR="0" wp14:anchorId="2CDF5C1F" wp14:editId="72EDEBC7">
                <wp:extent cx="5881420" cy="330517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05175"/>
                        </a:xfrm>
                        <a:prstGeom prst="rect">
                          <a:avLst/>
                        </a:prstGeom>
                        <a:solidFill>
                          <a:srgbClr val="FFFFFF"/>
                        </a:solidFill>
                        <a:ln w="9525">
                          <a:solidFill>
                            <a:srgbClr val="000000"/>
                          </a:solidFill>
                          <a:miter lim="800000"/>
                          <a:headEnd/>
                          <a:tailEnd/>
                        </a:ln>
                      </wps:spPr>
                      <wps:txbx>
                        <w:txbxContent>
                          <w:p w14:paraId="48339735" w14:textId="77777777" w:rsidR="009E1B4C" w:rsidRPr="009E1B4C" w:rsidRDefault="009E1B4C" w:rsidP="009E1B4C">
                            <w:pPr>
                              <w:spacing w:after="0"/>
                              <w:jc w:val="both"/>
                            </w:pPr>
                            <w:r w:rsidRPr="009E1B4C">
                              <w:rPr>
                                <w:b/>
                                <w:bCs/>
                              </w:rPr>
                              <w:t>[Question 1]</w:t>
                            </w:r>
                            <w:r w:rsidRPr="009E1B4C">
                              <w:t xml:space="preserve"> Provide feedback whether monitoring within a given discovery burst transmission window all candidate SS/PBCH block indexes corresponding to the same SS/PBCH block index is mandatory for UEs.</w:t>
                            </w:r>
                          </w:p>
                          <w:p w14:paraId="7E3CB394" w14:textId="77777777" w:rsidR="009E1B4C" w:rsidRPr="009E1B4C" w:rsidRDefault="009E1B4C" w:rsidP="009E1B4C">
                            <w:pPr>
                              <w:spacing w:after="0"/>
                              <w:jc w:val="both"/>
                            </w:pPr>
                          </w:p>
                          <w:p w14:paraId="79C2211C" w14:textId="77777777" w:rsidR="009E1B4C" w:rsidRPr="009E1B4C" w:rsidRDefault="009E1B4C" w:rsidP="009E1B4C">
                            <w:pPr>
                              <w:spacing w:after="0"/>
                              <w:jc w:val="both"/>
                            </w:pPr>
                            <w:r w:rsidRPr="009E1B4C">
                              <w:rPr>
                                <w:b/>
                                <w:bCs/>
                              </w:rPr>
                              <w:t>[RAN1 answer]</w:t>
                            </w:r>
                            <w:r w:rsidRPr="009E1B4C">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14:paraId="277D2230" w14:textId="77777777" w:rsidR="009E1B4C" w:rsidRPr="009E1B4C" w:rsidRDefault="009E1B4C" w:rsidP="009E1B4C">
                            <w:pPr>
                              <w:spacing w:after="0"/>
                              <w:jc w:val="both"/>
                            </w:pPr>
                          </w:p>
                          <w:p w14:paraId="06955E63" w14:textId="77777777" w:rsidR="009E1B4C" w:rsidRPr="009E1B4C" w:rsidRDefault="009E1B4C" w:rsidP="009E1B4C">
                            <w:pPr>
                              <w:spacing w:after="0"/>
                              <w:jc w:val="both"/>
                            </w:pPr>
                            <w:r w:rsidRPr="009E1B4C">
                              <w:t>As a consequence, RAN1 has agreed that from RAN1 perspective, N1 and N2 should not be defined as UE capabilities.</w:t>
                            </w:r>
                          </w:p>
                          <w:p w14:paraId="2B52B25D" w14:textId="77777777" w:rsidR="009E1B4C" w:rsidRPr="009E1B4C" w:rsidRDefault="009E1B4C" w:rsidP="009E1B4C">
                            <w:pPr>
                              <w:spacing w:after="0"/>
                              <w:jc w:val="both"/>
                            </w:pPr>
                          </w:p>
                          <w:p w14:paraId="1E916EAE" w14:textId="77777777" w:rsidR="009E1B4C" w:rsidRPr="009E1B4C" w:rsidRDefault="009E1B4C" w:rsidP="009E1B4C">
                            <w:pPr>
                              <w:spacing w:after="0"/>
                              <w:jc w:val="both"/>
                            </w:pPr>
                            <w:r w:rsidRPr="009E1B4C">
                              <w:rPr>
                                <w:b/>
                                <w:bCs/>
                              </w:rPr>
                              <w:t>[Question 2]</w:t>
                            </w:r>
                            <w:r w:rsidRPr="009E1B4C">
                              <w:t xml:space="preserve"> Provide feedback on the values of N1 and N2, considering the impact on the network performance if UEs are not monitoring all candidate positions. </w:t>
                            </w:r>
                          </w:p>
                          <w:p w14:paraId="4C4FDB55" w14:textId="77777777" w:rsidR="009E1B4C" w:rsidRPr="009E1B4C" w:rsidRDefault="009E1B4C" w:rsidP="009E1B4C">
                            <w:pPr>
                              <w:spacing w:after="0"/>
                              <w:jc w:val="both"/>
                            </w:pPr>
                          </w:p>
                          <w:p w14:paraId="2E9E28B7" w14:textId="77777777" w:rsidR="009E1B4C" w:rsidRPr="009E1B4C" w:rsidRDefault="009E1B4C" w:rsidP="009E1B4C">
                            <w:pPr>
                              <w:spacing w:after="0"/>
                              <w:jc w:val="both"/>
                            </w:pPr>
                            <w:r w:rsidRPr="009E1B4C">
                              <w:rPr>
                                <w:b/>
                                <w:bCs/>
                              </w:rPr>
                              <w:t>[RAN1 answer]</w:t>
                            </w:r>
                            <w:r w:rsidRPr="009E1B4C">
                              <w:t xml:space="preserve"> See answer to question 1 (N1 and N2 should not be defined as UE capabilities).</w:t>
                            </w:r>
                          </w:p>
                          <w:p w14:paraId="048CD059" w14:textId="77777777" w:rsidR="009E1B4C" w:rsidRPr="009E1B4C" w:rsidRDefault="009E1B4C" w:rsidP="009E1B4C">
                            <w:pPr>
                              <w:spacing w:after="0"/>
                              <w:jc w:val="both"/>
                            </w:pPr>
                          </w:p>
                          <w:p w14:paraId="29218DF9" w14:textId="77777777" w:rsidR="009E1B4C" w:rsidRPr="009E1B4C" w:rsidRDefault="009E1B4C" w:rsidP="009E1B4C">
                            <w:pPr>
                              <w:spacing w:after="0"/>
                              <w:jc w:val="both"/>
                            </w:pPr>
                            <w:r w:rsidRPr="009E1B4C">
                              <w:rPr>
                                <w:b/>
                                <w:bCs/>
                              </w:rPr>
                              <w:t>[Question 3]</w:t>
                            </w:r>
                            <w:r w:rsidRPr="009E1B4C">
                              <w:t xml:space="preserve"> Provide feedback on whether differentiation is needed for UEs operating in FBE and LBE modes.</w:t>
                            </w:r>
                          </w:p>
                          <w:p w14:paraId="0750404F" w14:textId="77777777" w:rsidR="009E1B4C" w:rsidRPr="009E1B4C" w:rsidRDefault="009E1B4C" w:rsidP="009E1B4C">
                            <w:pPr>
                              <w:spacing w:after="0"/>
                              <w:jc w:val="both"/>
                            </w:pPr>
                          </w:p>
                          <w:p w14:paraId="2CBFC8AE" w14:textId="77777777" w:rsidR="009E1B4C" w:rsidRPr="009E1B4C" w:rsidRDefault="009E1B4C" w:rsidP="009E1B4C">
                            <w:pPr>
                              <w:spacing w:after="0"/>
                              <w:jc w:val="both"/>
                            </w:pPr>
                            <w:r w:rsidRPr="009E1B4C">
                              <w:rPr>
                                <w:b/>
                                <w:bCs/>
                              </w:rPr>
                              <w:t>[RAN1 answer]</w:t>
                            </w:r>
                            <w:r w:rsidRPr="009E1B4C">
                              <w:t xml:space="preserve"> See answer to question 1 (N1 and N2 should not be defined as UE capabilities). </w:t>
                            </w:r>
                          </w:p>
                          <w:p w14:paraId="42694FEA" w14:textId="77777777" w:rsidR="009E1B4C" w:rsidRPr="00363F82" w:rsidRDefault="009E1B4C" w:rsidP="009E1B4C">
                            <w:pPr>
                              <w:rPr>
                                <w:rFonts w:eastAsia="Batang"/>
                                <w:b/>
                                <w:lang w:val="en-US" w:eastAsia="zh-CN"/>
                              </w:rPr>
                            </w:pPr>
                          </w:p>
                          <w:p w14:paraId="5D2B9335" w14:textId="77777777" w:rsidR="009E1B4C" w:rsidRPr="009C5EB9" w:rsidRDefault="009E1B4C" w:rsidP="009E1B4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CDF5C1F" id="Text Box 3" o:spid="_x0000_s1027" type="#_x0000_t202" style="width:463.1pt;height:26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">
                <v:textbox>
                  <w:txbxContent>
                    <w:p w14:paraId="48339735" w14:textId="77777777" w:rsidR="009E1B4C" w:rsidRPr="009E1B4C" w:rsidRDefault="009E1B4C" w:rsidP="009E1B4C">
                      <w:pPr>
                        <w:spacing w:after="0"/>
                        <w:jc w:val="both"/>
                      </w:pPr>
                      <w:r w:rsidRPr="009E1B4C">
                        <w:rPr>
                          <w:b/>
                          <w:bCs/>
                        </w:rPr>
                        <w:t>[Question 1]</w:t>
                      </w:r>
                      <w:r w:rsidRPr="009E1B4C">
                        <w:t xml:space="preserve"> Provide feedback whether monitoring within a given discovery burst transmission window all candidate SS/PBCH block indexes corresponding to the same SS/PBCH block index is mandatory for UEs.</w:t>
                      </w:r>
                    </w:p>
                    <w:p w14:paraId="7E3CB394" w14:textId="77777777" w:rsidR="009E1B4C" w:rsidRPr="009E1B4C" w:rsidRDefault="009E1B4C" w:rsidP="009E1B4C">
                      <w:pPr>
                        <w:spacing w:after="0"/>
                        <w:jc w:val="both"/>
                      </w:pPr>
                    </w:p>
                    <w:p w14:paraId="79C2211C" w14:textId="77777777" w:rsidR="009E1B4C" w:rsidRPr="009E1B4C" w:rsidRDefault="009E1B4C" w:rsidP="009E1B4C">
                      <w:pPr>
                        <w:spacing w:after="0"/>
                        <w:jc w:val="both"/>
                      </w:pPr>
                      <w:r w:rsidRPr="009E1B4C">
                        <w:rPr>
                          <w:b/>
                          <w:bCs/>
                        </w:rPr>
                        <w:t>[RAN1 answer]</w:t>
                      </w:r>
                      <w:r w:rsidRPr="009E1B4C">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14:paraId="277D2230" w14:textId="77777777" w:rsidR="009E1B4C" w:rsidRPr="009E1B4C" w:rsidRDefault="009E1B4C" w:rsidP="009E1B4C">
                      <w:pPr>
                        <w:spacing w:after="0"/>
                        <w:jc w:val="both"/>
                      </w:pPr>
                    </w:p>
                    <w:p w14:paraId="06955E63" w14:textId="77777777" w:rsidR="009E1B4C" w:rsidRPr="009E1B4C" w:rsidRDefault="009E1B4C" w:rsidP="009E1B4C">
                      <w:pPr>
                        <w:spacing w:after="0"/>
                        <w:jc w:val="both"/>
                      </w:pPr>
                      <w:proofErr w:type="gramStart"/>
                      <w:r w:rsidRPr="009E1B4C">
                        <w:t>As a consequence</w:t>
                      </w:r>
                      <w:proofErr w:type="gramEnd"/>
                      <w:r w:rsidRPr="009E1B4C">
                        <w:t>, RAN1 has agreed that from RAN1 perspective, N1 and N2 should not be defined as UE capabilities.</w:t>
                      </w:r>
                    </w:p>
                    <w:p w14:paraId="2B52B25D" w14:textId="77777777" w:rsidR="009E1B4C" w:rsidRPr="009E1B4C" w:rsidRDefault="009E1B4C" w:rsidP="009E1B4C">
                      <w:pPr>
                        <w:spacing w:after="0"/>
                        <w:jc w:val="both"/>
                      </w:pPr>
                    </w:p>
                    <w:p w14:paraId="1E916EAE" w14:textId="77777777" w:rsidR="009E1B4C" w:rsidRPr="009E1B4C" w:rsidRDefault="009E1B4C" w:rsidP="009E1B4C">
                      <w:pPr>
                        <w:spacing w:after="0"/>
                        <w:jc w:val="both"/>
                      </w:pPr>
                      <w:r w:rsidRPr="009E1B4C">
                        <w:rPr>
                          <w:b/>
                          <w:bCs/>
                        </w:rPr>
                        <w:t>[Question 2]</w:t>
                      </w:r>
                      <w:r w:rsidRPr="009E1B4C">
                        <w:t xml:space="preserve"> Provide feedback on the values of N1 and N2, considering the impact on the network performance if UEs are not monitoring all candidate positions. </w:t>
                      </w:r>
                    </w:p>
                    <w:p w14:paraId="4C4FDB55" w14:textId="77777777" w:rsidR="009E1B4C" w:rsidRPr="009E1B4C" w:rsidRDefault="009E1B4C" w:rsidP="009E1B4C">
                      <w:pPr>
                        <w:spacing w:after="0"/>
                        <w:jc w:val="both"/>
                      </w:pPr>
                    </w:p>
                    <w:p w14:paraId="2E9E28B7" w14:textId="77777777" w:rsidR="009E1B4C" w:rsidRPr="009E1B4C" w:rsidRDefault="009E1B4C" w:rsidP="009E1B4C">
                      <w:pPr>
                        <w:spacing w:after="0"/>
                        <w:jc w:val="both"/>
                      </w:pPr>
                      <w:r w:rsidRPr="009E1B4C">
                        <w:rPr>
                          <w:b/>
                          <w:bCs/>
                        </w:rPr>
                        <w:t>[RAN1 answer]</w:t>
                      </w:r>
                      <w:r w:rsidRPr="009E1B4C">
                        <w:t xml:space="preserve"> See answer to question 1 (N1 and N2 should not be defined as UE capabilities).</w:t>
                      </w:r>
                    </w:p>
                    <w:p w14:paraId="048CD059" w14:textId="77777777" w:rsidR="009E1B4C" w:rsidRPr="009E1B4C" w:rsidRDefault="009E1B4C" w:rsidP="009E1B4C">
                      <w:pPr>
                        <w:spacing w:after="0"/>
                        <w:jc w:val="both"/>
                      </w:pPr>
                    </w:p>
                    <w:p w14:paraId="29218DF9" w14:textId="77777777" w:rsidR="009E1B4C" w:rsidRPr="009E1B4C" w:rsidRDefault="009E1B4C" w:rsidP="009E1B4C">
                      <w:pPr>
                        <w:spacing w:after="0"/>
                        <w:jc w:val="both"/>
                      </w:pPr>
                      <w:r w:rsidRPr="009E1B4C">
                        <w:rPr>
                          <w:b/>
                          <w:bCs/>
                        </w:rPr>
                        <w:t>[Question 3]</w:t>
                      </w:r>
                      <w:r w:rsidRPr="009E1B4C">
                        <w:t xml:space="preserve"> Provide feedback on whether differentiation is needed for UEs operating in FBE and LBE modes.</w:t>
                      </w:r>
                    </w:p>
                    <w:p w14:paraId="0750404F" w14:textId="77777777" w:rsidR="009E1B4C" w:rsidRPr="009E1B4C" w:rsidRDefault="009E1B4C" w:rsidP="009E1B4C">
                      <w:pPr>
                        <w:spacing w:after="0"/>
                        <w:jc w:val="both"/>
                      </w:pPr>
                    </w:p>
                    <w:p w14:paraId="2CBFC8AE" w14:textId="77777777" w:rsidR="009E1B4C" w:rsidRPr="009E1B4C" w:rsidRDefault="009E1B4C" w:rsidP="009E1B4C">
                      <w:pPr>
                        <w:spacing w:after="0"/>
                        <w:jc w:val="both"/>
                      </w:pPr>
                      <w:r w:rsidRPr="009E1B4C">
                        <w:rPr>
                          <w:b/>
                          <w:bCs/>
                        </w:rPr>
                        <w:t>[RAN1 answer]</w:t>
                      </w:r>
                      <w:r w:rsidRPr="009E1B4C">
                        <w:t xml:space="preserve"> See answer to question 1 (N1 and N2 should not be defined as UE capabilities). </w:t>
                      </w:r>
                    </w:p>
                    <w:p w14:paraId="42694FEA" w14:textId="77777777" w:rsidR="009E1B4C" w:rsidRPr="00363F82" w:rsidRDefault="009E1B4C" w:rsidP="009E1B4C">
                      <w:pPr>
                        <w:rPr>
                          <w:rFonts w:eastAsia="Batang"/>
                          <w:b/>
                          <w:lang w:val="en-US" w:eastAsia="zh-CN"/>
                        </w:rPr>
                      </w:pPr>
                    </w:p>
                    <w:p w14:paraId="5D2B9335" w14:textId="77777777" w:rsidR="009E1B4C" w:rsidRPr="009C5EB9" w:rsidRDefault="009E1B4C" w:rsidP="009E1B4C">
                      <w:pPr>
                        <w:rPr>
                          <w:rFonts w:eastAsia="Batang"/>
                          <w:b/>
                          <w:lang w:eastAsia="zh-CN"/>
                        </w:rPr>
                      </w:pPr>
                    </w:p>
                  </w:txbxContent>
                </v:textbox>
                <w10:anchorlock/>
              </v:shape>
            </w:pict>
          </mc:Fallback>
        </mc:AlternateContent>
      </w:r>
    </w:p>
    <w:p w14:paraId="1296AA4A" w14:textId="21F00925" w:rsidR="000F5403" w:rsidRPr="000F5403" w:rsidRDefault="00103724" w:rsidP="00433F0E">
      <w:pPr>
        <w:rPr>
          <w:lang w:val="en-US"/>
        </w:rPr>
      </w:pPr>
      <w:r w:rsidRPr="00103724">
        <w:rPr>
          <w:lang w:val="en-US"/>
        </w:rPr>
        <w:t>To support IIoT use case in unlicensed band, a FBE mode (semi-static channel access) is supported in NR-U for better QoS (for URLLC traffic)</w:t>
      </w:r>
      <w:r w:rsidR="00507022">
        <w:rPr>
          <w:lang w:val="en-US"/>
        </w:rPr>
        <w:t xml:space="preserve">. In FBE, </w:t>
      </w:r>
      <w:r w:rsidRPr="00103724">
        <w:rPr>
          <w:lang w:val="en-US"/>
        </w:rPr>
        <w:t xml:space="preserve">Cat 2 LBT </w:t>
      </w:r>
      <w:r w:rsidR="00507022">
        <w:rPr>
          <w:lang w:val="en-US"/>
        </w:rPr>
        <w:t xml:space="preserve">is </w:t>
      </w:r>
      <w:r w:rsidRPr="00103724">
        <w:rPr>
          <w:lang w:val="en-US"/>
        </w:rPr>
        <w:t>used for contending for channel at a fixed time grid</w:t>
      </w:r>
      <w:r w:rsidR="00507022">
        <w:rPr>
          <w:lang w:val="en-US"/>
        </w:rPr>
        <w:t xml:space="preserve">. There are no </w:t>
      </w:r>
      <w:r w:rsidRPr="00103724">
        <w:rPr>
          <w:lang w:val="en-US"/>
        </w:rPr>
        <w:t xml:space="preserve">Cat 4 LBT </w:t>
      </w:r>
      <w:r w:rsidR="00507022">
        <w:rPr>
          <w:lang w:val="en-US"/>
        </w:rPr>
        <w:t xml:space="preserve">and hence </w:t>
      </w:r>
      <w:r w:rsidRPr="00103724">
        <w:rPr>
          <w:lang w:val="en-US"/>
        </w:rPr>
        <w:t>no uncertainty in channel access time</w:t>
      </w:r>
      <w:r w:rsidR="00507022">
        <w:rPr>
          <w:lang w:val="en-US"/>
        </w:rPr>
        <w:t xml:space="preserve"> exists. FBE is u</w:t>
      </w:r>
      <w:r w:rsidRPr="00103724">
        <w:rPr>
          <w:lang w:val="en-US"/>
        </w:rPr>
        <w:t>sed when the operator can guarantee a controlled environment (no WiFi neighbors)</w:t>
      </w:r>
      <w:r w:rsidR="00247AE8">
        <w:rPr>
          <w:lang w:val="en-US"/>
        </w:rPr>
        <w:t>.</w:t>
      </w:r>
      <w:r w:rsidR="00A0417E">
        <w:rPr>
          <w:lang w:val="en-US"/>
        </w:rPr>
        <w:t xml:space="preserve"> Hence, in FBE mode, the rate of LBT failure is extremely small.</w:t>
      </w:r>
      <w:r w:rsidR="00247AE8">
        <w:rPr>
          <w:lang w:val="en-US"/>
        </w:rPr>
        <w:t xml:space="preserve"> </w:t>
      </w:r>
      <w:r w:rsidRPr="00103724">
        <w:rPr>
          <w:lang w:val="en-US"/>
        </w:rPr>
        <w:t>FBE mode of operation will be announced in RMSI</w:t>
      </w:r>
      <w:r w:rsidR="00247AE8">
        <w:rPr>
          <w:lang w:val="en-US"/>
        </w:rPr>
        <w:t xml:space="preserve"> along with fixed frame period </w:t>
      </w:r>
      <w:r w:rsidR="003912C2">
        <w:rPr>
          <w:lang w:val="en-US"/>
        </w:rPr>
        <w:t xml:space="preserve">(FFP) </w:t>
      </w:r>
      <w:r w:rsidR="00247AE8">
        <w:rPr>
          <w:lang w:val="en-US"/>
        </w:rPr>
        <w:t>configuration. It c</w:t>
      </w:r>
      <w:r w:rsidRPr="00103724">
        <w:rPr>
          <w:lang w:val="en-US"/>
        </w:rPr>
        <w:t xml:space="preserve">an also be signaled for a UE with UE-specific RRC signaling for FBE </w:t>
      </w:r>
      <w:r w:rsidR="00AA60B0">
        <w:rPr>
          <w:lang w:val="en-US"/>
        </w:rPr>
        <w:t>SC</w:t>
      </w:r>
      <w:r w:rsidRPr="00103724">
        <w:rPr>
          <w:lang w:val="en-US"/>
        </w:rPr>
        <w:t>ell use case</w:t>
      </w:r>
      <w:r w:rsidR="00AA60B0">
        <w:rPr>
          <w:lang w:val="en-US"/>
        </w:rPr>
        <w:t>.</w:t>
      </w:r>
      <w:r w:rsidR="00304B37">
        <w:rPr>
          <w:lang w:val="en-US"/>
        </w:rPr>
        <w:t xml:space="preserve"> </w:t>
      </w:r>
      <w:r w:rsidRPr="00103724">
        <w:rPr>
          <w:lang w:val="en-US"/>
        </w:rPr>
        <w:t xml:space="preserve">In </w:t>
      </w:r>
      <w:r w:rsidR="00304B37">
        <w:rPr>
          <w:lang w:val="en-US"/>
        </w:rPr>
        <w:t>R</w:t>
      </w:r>
      <w:r w:rsidRPr="00103724">
        <w:rPr>
          <w:lang w:val="en-US"/>
        </w:rPr>
        <w:t>16, only gNB contends for the channel</w:t>
      </w:r>
      <w:r w:rsidR="004554E6">
        <w:rPr>
          <w:lang w:val="en-US"/>
        </w:rPr>
        <w:t xml:space="preserve"> and </w:t>
      </w:r>
      <w:r w:rsidRPr="00103724">
        <w:rPr>
          <w:lang w:val="en-US"/>
        </w:rPr>
        <w:t xml:space="preserve">UE transmissions within a </w:t>
      </w:r>
      <w:r w:rsidR="003912C2">
        <w:rPr>
          <w:lang w:val="en-US"/>
        </w:rPr>
        <w:t>FFP</w:t>
      </w:r>
      <w:r w:rsidRPr="00103724">
        <w:rPr>
          <w:lang w:val="en-US"/>
        </w:rPr>
        <w:t xml:space="preserve"> can occur if DL signals/channels (e.g., PDCCH, SSB, PBCH, RMSI, GC-PDCCH, …) within the </w:t>
      </w:r>
      <w:r w:rsidR="003912C2">
        <w:rPr>
          <w:lang w:val="en-US"/>
        </w:rPr>
        <w:t>FFP</w:t>
      </w:r>
      <w:r w:rsidRPr="00103724">
        <w:rPr>
          <w:lang w:val="en-US"/>
        </w:rPr>
        <w:t xml:space="preserve"> are detected. </w:t>
      </w:r>
      <w:r w:rsidR="000F5403" w:rsidRPr="000F5403">
        <w:rPr>
          <w:lang w:val="en-US"/>
        </w:rPr>
        <w:t xml:space="preserve">The </w:t>
      </w:r>
      <w:r w:rsidR="003912C2">
        <w:rPr>
          <w:lang w:val="en-US"/>
        </w:rPr>
        <w:t>FFP</w:t>
      </w:r>
      <w:r w:rsidR="000F5403" w:rsidRPr="000F5403">
        <w:rPr>
          <w:lang w:val="en-US"/>
        </w:rPr>
        <w:t xml:space="preserve"> is restricted to values of {1ms, 2ms, 2.5ms, 4ms, 5ms, 10ms} </w:t>
      </w:r>
      <w:r w:rsidR="00433F0E">
        <w:rPr>
          <w:lang w:val="en-US"/>
        </w:rPr>
        <w:t>including idle period and t</w:t>
      </w:r>
      <w:r w:rsidR="000F5403" w:rsidRPr="000F5403">
        <w:rPr>
          <w:lang w:val="en-US"/>
        </w:rPr>
        <w:t xml:space="preserve">he starting positions of the FFPs within every two radio frames starts from an even radio frame and are given by i*P where i={0,1,.., 20/P-1} where P is the </w:t>
      </w:r>
      <w:r w:rsidR="003912C2">
        <w:rPr>
          <w:lang w:val="en-US"/>
        </w:rPr>
        <w:t>FFP</w:t>
      </w:r>
      <w:r w:rsidR="000F5403" w:rsidRPr="000F5403">
        <w:rPr>
          <w:lang w:val="en-US"/>
        </w:rPr>
        <w:t xml:space="preserve"> in ms</w:t>
      </w:r>
      <w:r w:rsidR="003912C2">
        <w:rPr>
          <w:lang w:val="en-US"/>
        </w:rPr>
        <w:t>.</w:t>
      </w:r>
    </w:p>
    <w:p w14:paraId="09EA3856" w14:textId="5D8FBAA4" w:rsidR="00103724" w:rsidRDefault="00F043C3" w:rsidP="004554E6">
      <w:pPr>
        <w:rPr>
          <w:lang w:val="en-US"/>
        </w:rPr>
      </w:pPr>
      <w:r>
        <w:rPr>
          <w:lang w:val="en-US"/>
        </w:rPr>
        <w:t xml:space="preserve">Furthermore, </w:t>
      </w:r>
      <w:r w:rsidR="00A969A9">
        <w:rPr>
          <w:lang w:val="en-US"/>
        </w:rPr>
        <w:t>FBE and LBE mode of operations are both optional UE capabilities</w:t>
      </w:r>
      <w:r w:rsidR="004C299E">
        <w:rPr>
          <w:lang w:val="en-US"/>
        </w:rPr>
        <w:t xml:space="preserve"> and UE can signal capability to </w:t>
      </w:r>
      <w:r w:rsidR="00762326">
        <w:rPr>
          <w:lang w:val="en-US"/>
        </w:rPr>
        <w:t>support either FBE or LBE or both</w:t>
      </w:r>
      <w:r w:rsidR="00DB7DA8">
        <w:rPr>
          <w:lang w:val="en-US"/>
        </w:rPr>
        <w:t xml:space="preserve"> as in the following</w:t>
      </w:r>
      <w:r w:rsidR="00621510">
        <w:rPr>
          <w:lang w:val="en-US"/>
        </w:rPr>
        <w:t>:</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343"/>
        <w:gridCol w:w="4680"/>
        <w:gridCol w:w="1080"/>
      </w:tblGrid>
      <w:tr w:rsidR="00B5038D" w14:paraId="5AA3FAD1" w14:textId="655E4DD0" w:rsidTr="00B5038D">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0794156B" w14:textId="3A433A42" w:rsidR="00B5038D" w:rsidRPr="00B5038D" w:rsidRDefault="00B5038D" w:rsidP="00B5038D">
            <w:pPr>
              <w:pStyle w:val="TAL"/>
              <w:spacing w:line="256" w:lineRule="auto"/>
              <w:rPr>
                <w:rFonts w:ascii="Times New Roman" w:hAnsi="Times New Roman"/>
                <w:sz w:val="20"/>
                <w:lang w:eastAsia="ja-JP"/>
              </w:rPr>
            </w:pPr>
            <w:bookmarkStart w:id="0" w:name="_Hlk46932502"/>
            <w:r w:rsidRPr="00B5038D">
              <w:rPr>
                <w:rFonts w:ascii="Times New Roman" w:hAnsi="Times New Roman"/>
                <w:color w:val="000000"/>
                <w:sz w:val="20"/>
              </w:rPr>
              <w:t>10-2</w:t>
            </w:r>
            <w:r>
              <w:rPr>
                <w:rFonts w:ascii="Times New Roman" w:hAnsi="Times New Roman"/>
                <w:color w:val="000000"/>
                <w:sz w:val="20"/>
              </w:rPr>
              <w:t>c</w:t>
            </w:r>
            <w:r w:rsidRPr="00B5038D">
              <w:rPr>
                <w:rFonts w:ascii="Times New Roman" w:hAnsi="Times New Roman"/>
                <w:color w:val="000000"/>
                <w:sz w:val="20"/>
              </w:rPr>
              <w:t xml:space="preserve"> </w:t>
            </w:r>
          </w:p>
        </w:tc>
        <w:tc>
          <w:tcPr>
            <w:tcW w:w="2343" w:type="dxa"/>
            <w:tcBorders>
              <w:top w:val="single" w:sz="4" w:space="0" w:color="auto"/>
              <w:left w:val="single" w:sz="4" w:space="0" w:color="auto"/>
              <w:bottom w:val="single" w:sz="4" w:space="0" w:color="auto"/>
              <w:right w:val="single" w:sz="4" w:space="0" w:color="auto"/>
            </w:tcBorders>
          </w:tcPr>
          <w:p w14:paraId="57064F2F" w14:textId="5E30441C" w:rsidR="00B5038D" w:rsidRPr="00B5038D" w:rsidRDefault="00B5038D" w:rsidP="00B5038D">
            <w:pPr>
              <w:pStyle w:val="TAL"/>
              <w:spacing w:line="256" w:lineRule="auto"/>
              <w:rPr>
                <w:rFonts w:ascii="Times New Roman" w:eastAsia="SimSun" w:hAnsi="Times New Roman"/>
                <w:sz w:val="20"/>
                <w:lang w:eastAsia="zh-CN"/>
              </w:rPr>
            </w:pPr>
            <w:r w:rsidRPr="00B5038D">
              <w:rPr>
                <w:rFonts w:ascii="Times New Roman" w:hAnsi="Times New Roman"/>
                <w:color w:val="000000"/>
                <w:sz w:val="20"/>
              </w:rPr>
              <w:t xml:space="preserve">SSB-based RLM for </w:t>
            </w:r>
            <w:r>
              <w:rPr>
                <w:rFonts w:ascii="Times New Roman" w:hAnsi="Times New Roman"/>
                <w:color w:val="000000"/>
                <w:sz w:val="20"/>
              </w:rPr>
              <w:t>dynamic</w:t>
            </w:r>
            <w:r w:rsidRPr="00B5038D">
              <w:rPr>
                <w:rFonts w:ascii="Times New Roman" w:hAnsi="Times New Roman"/>
                <w:color w:val="000000"/>
                <w:sz w:val="20"/>
              </w:rPr>
              <w:t xml:space="preserve"> channel access mode </w:t>
            </w:r>
          </w:p>
        </w:tc>
        <w:tc>
          <w:tcPr>
            <w:tcW w:w="4680" w:type="dxa"/>
            <w:tcBorders>
              <w:top w:val="single" w:sz="4" w:space="0" w:color="auto"/>
              <w:left w:val="single" w:sz="4" w:space="0" w:color="auto"/>
              <w:bottom w:val="single" w:sz="4" w:space="0" w:color="auto"/>
              <w:right w:val="single" w:sz="4" w:space="0" w:color="auto"/>
            </w:tcBorders>
          </w:tcPr>
          <w:p w14:paraId="5158E708" w14:textId="502EE60E" w:rsidR="00B5038D" w:rsidRPr="00B5038D" w:rsidRDefault="00B5038D" w:rsidP="00B5038D">
            <w:pPr>
              <w:pStyle w:val="TAL"/>
              <w:spacing w:line="256" w:lineRule="auto"/>
              <w:rPr>
                <w:rFonts w:ascii="Times New Roman" w:hAnsi="Times New Roman"/>
                <w:sz w:val="20"/>
                <w:lang w:eastAsia="ja-JP"/>
              </w:rPr>
            </w:pPr>
            <w:r w:rsidRPr="00B5038D">
              <w:rPr>
                <w:rFonts w:ascii="Times New Roman" w:hAnsi="Times New Roman"/>
                <w:color w:val="000000"/>
                <w:sz w:val="20"/>
              </w:rPr>
              <w:t>1. SSB-based RLM with Q for dynamic channel access mode</w:t>
            </w:r>
          </w:p>
        </w:tc>
        <w:tc>
          <w:tcPr>
            <w:tcW w:w="1080" w:type="dxa"/>
            <w:tcBorders>
              <w:top w:val="single" w:sz="4" w:space="0" w:color="auto"/>
              <w:left w:val="single" w:sz="4" w:space="0" w:color="auto"/>
              <w:bottom w:val="single" w:sz="4" w:space="0" w:color="auto"/>
              <w:right w:val="single" w:sz="4" w:space="0" w:color="auto"/>
            </w:tcBorders>
          </w:tcPr>
          <w:p w14:paraId="6DDC2031" w14:textId="3C18FD64" w:rsidR="00B5038D" w:rsidRDefault="00B5038D" w:rsidP="00B5038D">
            <w:pPr>
              <w:pStyle w:val="TAL"/>
              <w:spacing w:line="256" w:lineRule="auto"/>
            </w:pPr>
            <w:r w:rsidRPr="00B5038D">
              <w:rPr>
                <w:rFonts w:ascii="Times New Roman" w:hAnsi="Times New Roman"/>
                <w:color w:val="000000"/>
                <w:sz w:val="20"/>
              </w:rPr>
              <w:t xml:space="preserve">Optional with capability signaling </w:t>
            </w:r>
          </w:p>
        </w:tc>
      </w:tr>
      <w:tr w:rsidR="00B5038D" w14:paraId="0ADC7679" w14:textId="2C92D6EF" w:rsidTr="00B5038D">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2C4B4BFF" w14:textId="6514CCC9" w:rsidR="00B5038D" w:rsidRDefault="00B5038D" w:rsidP="00B5038D">
            <w:pPr>
              <w:pStyle w:val="TAL"/>
              <w:spacing w:line="256" w:lineRule="auto"/>
              <w:rPr>
                <w:lang w:eastAsia="ja-JP"/>
              </w:rPr>
            </w:pPr>
            <w:r>
              <w:rPr>
                <w:lang w:eastAsia="ja-JP"/>
              </w:rPr>
              <w:t>10-2d</w:t>
            </w:r>
          </w:p>
        </w:tc>
        <w:tc>
          <w:tcPr>
            <w:tcW w:w="2343" w:type="dxa"/>
            <w:tcBorders>
              <w:top w:val="single" w:sz="4" w:space="0" w:color="auto"/>
              <w:left w:val="single" w:sz="4" w:space="0" w:color="auto"/>
              <w:bottom w:val="single" w:sz="4" w:space="0" w:color="auto"/>
              <w:right w:val="single" w:sz="4" w:space="0" w:color="auto"/>
            </w:tcBorders>
          </w:tcPr>
          <w:p w14:paraId="5EDA22EB" w14:textId="602A66FB" w:rsidR="00B5038D" w:rsidRDefault="00B5038D" w:rsidP="00B5038D">
            <w:pPr>
              <w:pStyle w:val="TAL"/>
              <w:spacing w:line="256" w:lineRule="auto"/>
              <w:rPr>
                <w:rFonts w:eastAsia="SimSun"/>
                <w:lang w:eastAsia="zh-CN"/>
              </w:rPr>
            </w:pPr>
            <w:r w:rsidRPr="00B5038D">
              <w:rPr>
                <w:rFonts w:ascii="Times New Roman" w:hAnsi="Times New Roman"/>
                <w:color w:val="000000"/>
                <w:sz w:val="20"/>
              </w:rPr>
              <w:t xml:space="preserve">SSB-based RLM for semi-static channel access mode </w:t>
            </w:r>
          </w:p>
        </w:tc>
        <w:tc>
          <w:tcPr>
            <w:tcW w:w="4680" w:type="dxa"/>
            <w:tcBorders>
              <w:top w:val="single" w:sz="4" w:space="0" w:color="auto"/>
              <w:left w:val="single" w:sz="4" w:space="0" w:color="auto"/>
              <w:bottom w:val="single" w:sz="4" w:space="0" w:color="auto"/>
              <w:right w:val="single" w:sz="4" w:space="0" w:color="auto"/>
            </w:tcBorders>
          </w:tcPr>
          <w:p w14:paraId="0D04C3E9" w14:textId="55BD9548" w:rsidR="00B5038D" w:rsidRDefault="00B5038D" w:rsidP="00B5038D">
            <w:pPr>
              <w:pStyle w:val="TAL"/>
              <w:spacing w:line="256" w:lineRule="auto"/>
              <w:rPr>
                <w:lang w:eastAsia="ja-JP"/>
              </w:rPr>
            </w:pPr>
            <w:r w:rsidRPr="00B5038D">
              <w:rPr>
                <w:rFonts w:ascii="Times New Roman" w:hAnsi="Times New Roman"/>
                <w:color w:val="000000"/>
                <w:sz w:val="20"/>
              </w:rPr>
              <w:t xml:space="preserve">1. SSB-based RLM with Q for semi-static channel access mode, </w:t>
            </w:r>
            <w:r w:rsidRPr="00E56BDC">
              <w:rPr>
                <w:rFonts w:ascii="Times New Roman" w:hAnsi="Times New Roman"/>
                <w:color w:val="000000"/>
                <w:sz w:val="20"/>
                <w:highlight w:val="yellow"/>
              </w:rPr>
              <w:t>when DRS window is no longer than the fixed frame period</w:t>
            </w:r>
          </w:p>
        </w:tc>
        <w:tc>
          <w:tcPr>
            <w:tcW w:w="1080" w:type="dxa"/>
            <w:tcBorders>
              <w:top w:val="single" w:sz="4" w:space="0" w:color="auto"/>
              <w:left w:val="single" w:sz="4" w:space="0" w:color="auto"/>
              <w:bottom w:val="single" w:sz="4" w:space="0" w:color="auto"/>
              <w:right w:val="single" w:sz="4" w:space="0" w:color="auto"/>
            </w:tcBorders>
          </w:tcPr>
          <w:p w14:paraId="184C4719" w14:textId="2A4E2C03" w:rsidR="00B5038D" w:rsidRPr="00B5038D" w:rsidRDefault="00B5038D" w:rsidP="00B5038D">
            <w:pPr>
              <w:pStyle w:val="TAL"/>
              <w:spacing w:line="256" w:lineRule="auto"/>
              <w:rPr>
                <w:rFonts w:ascii="Times New Roman" w:hAnsi="Times New Roman"/>
                <w:sz w:val="20"/>
              </w:rPr>
            </w:pPr>
            <w:r w:rsidRPr="00B5038D">
              <w:rPr>
                <w:rFonts w:ascii="Times New Roman" w:hAnsi="Times New Roman"/>
                <w:color w:val="000000"/>
                <w:sz w:val="20"/>
              </w:rPr>
              <w:t xml:space="preserve">Optional with capability signaling </w:t>
            </w:r>
          </w:p>
        </w:tc>
      </w:tr>
      <w:bookmarkEnd w:id="0"/>
    </w:tbl>
    <w:p w14:paraId="36303EA0" w14:textId="4BC93638" w:rsidR="00103724" w:rsidRDefault="00103724" w:rsidP="004554E6">
      <w:pPr>
        <w:rPr>
          <w:lang w:val="en-US"/>
        </w:rPr>
      </w:pPr>
    </w:p>
    <w:p w14:paraId="1798570D" w14:textId="4A503A61" w:rsidR="00B5038D" w:rsidRPr="00AB481F" w:rsidRDefault="00AB481F" w:rsidP="004554E6">
      <w:pPr>
        <w:rPr>
          <w:b/>
          <w:bCs/>
          <w:lang w:val="en-US"/>
        </w:rPr>
      </w:pPr>
      <w:r w:rsidRPr="00AB481F">
        <w:rPr>
          <w:b/>
          <w:bCs/>
          <w:lang w:val="en-US"/>
        </w:rPr>
        <w:t xml:space="preserve">Observation 1. UE can signal capability to support only semi-static channel access mode, only dynamic channel access mode, or both. </w:t>
      </w:r>
    </w:p>
    <w:p w14:paraId="3373E983" w14:textId="76B50B1A" w:rsidR="006F057F" w:rsidRDefault="000102C0" w:rsidP="006F057F">
      <w:pPr>
        <w:rPr>
          <w:lang w:val="en-US"/>
        </w:rPr>
      </w:pPr>
      <w:r>
        <w:rPr>
          <w:lang w:val="en-US"/>
        </w:rPr>
        <w:t>In FBE, i</w:t>
      </w:r>
      <w:r w:rsidR="00863CAB">
        <w:rPr>
          <w:lang w:val="en-US"/>
        </w:rPr>
        <w:t xml:space="preserve">f </w:t>
      </w:r>
      <w:r>
        <w:rPr>
          <w:lang w:val="en-US"/>
        </w:rPr>
        <w:t>FFP is greater than, or equal to, SMTC window</w:t>
      </w:r>
      <w:r w:rsidR="00EE7B86">
        <w:rPr>
          <w:lang w:val="en-US"/>
        </w:rPr>
        <w:t>, then unavailability of any SSB index within SMTC means unavailability of all the other SSB indices</w:t>
      </w:r>
      <w:r w:rsidR="00F04665">
        <w:rPr>
          <w:lang w:val="en-US"/>
        </w:rPr>
        <w:t xml:space="preserve"> within the same SMTC</w:t>
      </w:r>
      <w:r w:rsidR="00EE7B86">
        <w:rPr>
          <w:lang w:val="en-US"/>
        </w:rPr>
        <w:t>. This is shown in Figure 1</w:t>
      </w:r>
      <w:r w:rsidR="00582213">
        <w:rPr>
          <w:lang w:val="en-US"/>
        </w:rPr>
        <w:t xml:space="preserve"> with 10ms and 2.5ms FFP with 5ms SMTC window. </w:t>
      </w:r>
      <w:r w:rsidR="001F41E8">
        <w:rPr>
          <w:lang w:val="en-US"/>
        </w:rPr>
        <w:t xml:space="preserve">In the top figure, the entire </w:t>
      </w:r>
      <w:r w:rsidR="00D614C7">
        <w:rPr>
          <w:lang w:val="en-US"/>
        </w:rPr>
        <w:t xml:space="preserve">first </w:t>
      </w:r>
      <w:r w:rsidR="001F41E8">
        <w:rPr>
          <w:lang w:val="en-US"/>
        </w:rPr>
        <w:t xml:space="preserve">SMTC window length is available </w:t>
      </w:r>
      <w:r w:rsidR="00D614C7">
        <w:rPr>
          <w:lang w:val="en-US"/>
        </w:rPr>
        <w:t xml:space="preserve">and the entire second SMTC window length is </w:t>
      </w:r>
      <w:r w:rsidR="0087067A">
        <w:rPr>
          <w:lang w:val="en-US"/>
        </w:rPr>
        <w:t>unavailable since</w:t>
      </w:r>
      <w:r w:rsidR="001F41E8">
        <w:rPr>
          <w:lang w:val="en-US"/>
        </w:rPr>
        <w:t xml:space="preserve"> the FFP is 10 ms. </w:t>
      </w:r>
      <w:r w:rsidR="009B209D">
        <w:rPr>
          <w:lang w:val="en-US"/>
        </w:rPr>
        <w:t xml:space="preserve">In the bottom figure </w:t>
      </w:r>
      <w:r w:rsidR="00EC3B58">
        <w:rPr>
          <w:lang w:val="en-US"/>
        </w:rPr>
        <w:t xml:space="preserve">with FFP of 2.5ms, </w:t>
      </w:r>
      <w:r w:rsidR="00891DBA">
        <w:rPr>
          <w:lang w:val="en-US"/>
        </w:rPr>
        <w:t xml:space="preserve">unavailability of channel can </w:t>
      </w:r>
      <w:r w:rsidR="00A11849">
        <w:rPr>
          <w:lang w:val="en-US"/>
        </w:rPr>
        <w:t>make</w:t>
      </w:r>
      <w:r w:rsidR="00891DBA">
        <w:rPr>
          <w:lang w:val="en-US"/>
        </w:rPr>
        <w:t xml:space="preserve"> half of total candidate SSB position indices </w:t>
      </w:r>
      <w:r w:rsidR="00A11849">
        <w:rPr>
          <w:lang w:val="en-US"/>
        </w:rPr>
        <w:t>unavailable</w:t>
      </w:r>
      <w:r w:rsidR="00BE26E9">
        <w:rPr>
          <w:lang w:val="en-US"/>
        </w:rPr>
        <w:t xml:space="preserve">. Therefore, FBE mode of operation can significantly reduce the UE complexity </w:t>
      </w:r>
      <w:r w:rsidR="00AF4445">
        <w:rPr>
          <w:lang w:val="en-US"/>
        </w:rPr>
        <w:t xml:space="preserve">even </w:t>
      </w:r>
      <w:r w:rsidR="00BE26E9">
        <w:rPr>
          <w:lang w:val="en-US"/>
        </w:rPr>
        <w:t xml:space="preserve">if </w:t>
      </w:r>
      <w:r w:rsidR="008F60A9">
        <w:rPr>
          <w:lang w:val="en-US"/>
        </w:rPr>
        <w:t xml:space="preserve">it was required to monitor all </w:t>
      </w:r>
      <w:r w:rsidR="002C7BD1">
        <w:rPr>
          <w:lang w:val="en-US"/>
        </w:rPr>
        <w:t xml:space="preserve">QCL’ed SSBs. </w:t>
      </w:r>
    </w:p>
    <w:p w14:paraId="70875304" w14:textId="44F14785" w:rsidR="005C664D" w:rsidRPr="00003A4A" w:rsidRDefault="005C664D" w:rsidP="006F057F">
      <w:pPr>
        <w:rPr>
          <w:b/>
          <w:bCs/>
          <w:lang w:val="en-US"/>
        </w:rPr>
      </w:pPr>
      <w:r w:rsidRPr="00003A4A">
        <w:rPr>
          <w:b/>
          <w:bCs/>
          <w:lang w:val="en-US"/>
        </w:rPr>
        <w:t xml:space="preserve">Observation </w:t>
      </w:r>
      <w:r w:rsidR="00AB481F">
        <w:rPr>
          <w:b/>
          <w:bCs/>
          <w:lang w:val="en-US"/>
        </w:rPr>
        <w:t>2</w:t>
      </w:r>
      <w:r w:rsidRPr="00003A4A">
        <w:rPr>
          <w:b/>
          <w:bCs/>
          <w:lang w:val="en-US"/>
        </w:rPr>
        <w:t>.</w:t>
      </w:r>
      <w:r w:rsidR="00F25C06" w:rsidRPr="00003A4A">
        <w:rPr>
          <w:b/>
          <w:bCs/>
          <w:lang w:val="en-US"/>
        </w:rPr>
        <w:t xml:space="preserve"> In </w:t>
      </w:r>
      <w:r w:rsidR="007006FE">
        <w:rPr>
          <w:b/>
          <w:bCs/>
          <w:lang w:val="en-US"/>
        </w:rPr>
        <w:t>semi-static cha</w:t>
      </w:r>
      <w:r w:rsidR="005A758E">
        <w:rPr>
          <w:b/>
          <w:bCs/>
          <w:lang w:val="en-US"/>
        </w:rPr>
        <w:t>nnel access</w:t>
      </w:r>
      <w:r w:rsidR="00F25C06" w:rsidRPr="00003A4A">
        <w:rPr>
          <w:b/>
          <w:bCs/>
          <w:lang w:val="en-US"/>
        </w:rPr>
        <w:t xml:space="preserve"> mode, </w:t>
      </w:r>
      <w:r w:rsidR="00E20054" w:rsidRPr="00003A4A">
        <w:rPr>
          <w:b/>
          <w:bCs/>
          <w:lang w:val="en-US"/>
        </w:rPr>
        <w:t xml:space="preserve">UE can assume that </w:t>
      </w:r>
      <w:r w:rsidR="00F25C06" w:rsidRPr="00003A4A">
        <w:rPr>
          <w:b/>
          <w:bCs/>
          <w:lang w:val="en-US"/>
        </w:rPr>
        <w:t>unavailability of</w:t>
      </w:r>
      <w:r w:rsidR="00E20054" w:rsidRPr="00003A4A">
        <w:rPr>
          <w:b/>
          <w:bCs/>
          <w:lang w:val="en-US"/>
        </w:rPr>
        <w:t xml:space="preserve"> </w:t>
      </w:r>
      <w:r w:rsidR="00766867" w:rsidRPr="00003A4A">
        <w:rPr>
          <w:b/>
          <w:bCs/>
          <w:lang w:val="en-US"/>
        </w:rPr>
        <w:t>DL due to LBT</w:t>
      </w:r>
      <w:r w:rsidR="00525C50" w:rsidRPr="00003A4A">
        <w:rPr>
          <w:b/>
          <w:bCs/>
          <w:lang w:val="en-US"/>
        </w:rPr>
        <w:t xml:space="preserve"> </w:t>
      </w:r>
      <w:r w:rsidR="00E45D3B">
        <w:rPr>
          <w:b/>
          <w:bCs/>
          <w:lang w:val="en-US"/>
        </w:rPr>
        <w:t xml:space="preserve">in a fixed frame period </w:t>
      </w:r>
      <w:r w:rsidR="00525C50" w:rsidRPr="00003A4A">
        <w:rPr>
          <w:b/>
          <w:bCs/>
          <w:lang w:val="en-US"/>
        </w:rPr>
        <w:t xml:space="preserve">leads to unavailability of </w:t>
      </w:r>
      <w:r w:rsidR="00BC0166" w:rsidRPr="00003A4A">
        <w:rPr>
          <w:b/>
          <w:bCs/>
          <w:lang w:val="en-US"/>
        </w:rPr>
        <w:t xml:space="preserve">all </w:t>
      </w:r>
      <w:r w:rsidR="00525C50" w:rsidRPr="00003A4A">
        <w:rPr>
          <w:b/>
          <w:bCs/>
          <w:lang w:val="en-US"/>
        </w:rPr>
        <w:t xml:space="preserve">consecutive </w:t>
      </w:r>
      <w:r w:rsidR="00BC0166" w:rsidRPr="00003A4A">
        <w:rPr>
          <w:b/>
          <w:bCs/>
          <w:lang w:val="en-US"/>
        </w:rPr>
        <w:t>SSBs within the</w:t>
      </w:r>
      <w:r w:rsidR="00E45D3B">
        <w:rPr>
          <w:b/>
          <w:bCs/>
          <w:lang w:val="en-US"/>
        </w:rPr>
        <w:t xml:space="preserve"> same</w:t>
      </w:r>
      <w:r w:rsidR="00BC0166" w:rsidRPr="00003A4A">
        <w:rPr>
          <w:b/>
          <w:bCs/>
          <w:lang w:val="en-US"/>
        </w:rPr>
        <w:t xml:space="preserve"> fixed frame period.</w:t>
      </w:r>
      <w:r w:rsidR="00F25C06" w:rsidRPr="00003A4A">
        <w:rPr>
          <w:b/>
          <w:bCs/>
          <w:lang w:val="en-US"/>
        </w:rPr>
        <w:t xml:space="preserve"> </w:t>
      </w:r>
    </w:p>
    <w:p w14:paraId="18414CFD" w14:textId="4E799A21" w:rsidR="006F057F" w:rsidRDefault="006F057F" w:rsidP="006F057F">
      <w:r>
        <w:object w:dxaOrig="9861" w:dyaOrig="3697" w14:anchorId="1E4BA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79.25pt" o:ole="">
            <v:imagedata r:id="rId8" o:title=""/>
          </v:shape>
          <o:OLEObject Type="Embed" ProgID="Visio.Drawing.11" ShapeID="_x0000_i1025" DrawAspect="Content" ObjectID="_1658313837" r:id="rId9"/>
        </w:object>
      </w:r>
    </w:p>
    <w:p w14:paraId="6197A12A" w14:textId="77777777" w:rsidR="003D2EE8" w:rsidRDefault="003D2EE8" w:rsidP="003D2E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semi-static channel access mode and impact on RRM as a function of FFP</w:t>
      </w:r>
    </w:p>
    <w:p w14:paraId="2A1ACF83" w14:textId="77777777" w:rsidR="003D2EE8" w:rsidRDefault="003D2EE8" w:rsidP="006F057F"/>
    <w:p w14:paraId="2671EA5F" w14:textId="77777777" w:rsidR="00B5038D" w:rsidRDefault="00B5038D" w:rsidP="006F057F">
      <w:pPr>
        <w:rPr>
          <w:lang w:val="en-US"/>
        </w:rPr>
      </w:pPr>
      <w:r>
        <w:rPr>
          <w:lang w:val="en-US"/>
        </w:rPr>
        <w:t xml:space="preserve">As agreed in UE capabilities in RAN1 feature list, the default mode in semi-static channel access is when SMTC window is not larger than FFP; i.e., the bottom part of Figure 1 is excluded. </w:t>
      </w:r>
    </w:p>
    <w:p w14:paraId="42C896C2" w14:textId="3BB913E7" w:rsidR="00B5038D" w:rsidRPr="00B5038D" w:rsidRDefault="00B5038D" w:rsidP="006F057F">
      <w:pPr>
        <w:rPr>
          <w:b/>
          <w:bCs/>
          <w:lang w:val="en-US"/>
        </w:rPr>
      </w:pPr>
      <w:r w:rsidRPr="00B5038D">
        <w:rPr>
          <w:b/>
          <w:bCs/>
          <w:lang w:val="en-US"/>
        </w:rPr>
        <w:t xml:space="preserve">Observation 3. Per agreed UE feature list, default mode in semi-static channel access is when SMTC window is not larger than FFP.  </w:t>
      </w:r>
    </w:p>
    <w:p w14:paraId="0E7C25F7" w14:textId="1E41AC5E" w:rsidR="00AB481F" w:rsidRDefault="00304ACE" w:rsidP="006F057F">
      <w:pPr>
        <w:rPr>
          <w:lang w:val="en-US"/>
        </w:rPr>
      </w:pPr>
      <w:r>
        <w:rPr>
          <w:lang w:val="en-US"/>
        </w:rPr>
        <w:t>Effectively, Observation 3 means that a DL LBT failure leads to loss of the entire SMTC window which means that all candidate SSB positions that are QCL’ed are</w:t>
      </w:r>
      <w:r w:rsidR="00C42EF3">
        <w:rPr>
          <w:lang w:val="en-US"/>
        </w:rPr>
        <w:t xml:space="preserve"> lost anyway. The situation then is a binary case of either receiving all SSBs within an SMTC or not receiving any SSBs within an SMTC. Hence, the entire discussion on monitoring multiple SSB positions within an SMTC window is not relevant to semi-static channel access</w:t>
      </w:r>
      <w:r w:rsidR="00AB481F">
        <w:rPr>
          <w:lang w:val="en-US"/>
        </w:rPr>
        <w:t xml:space="preserve">. </w:t>
      </w:r>
    </w:p>
    <w:p w14:paraId="70A94E8C" w14:textId="6EAEB61E" w:rsidR="00C42EF3" w:rsidRDefault="00AB481F" w:rsidP="006F057F">
      <w:pPr>
        <w:rPr>
          <w:b/>
          <w:bCs/>
          <w:lang w:val="en-US"/>
        </w:rPr>
      </w:pPr>
      <w:r w:rsidRPr="00AB481F">
        <w:rPr>
          <w:b/>
          <w:bCs/>
          <w:lang w:val="en-US"/>
        </w:rPr>
        <w:t xml:space="preserve">Proposal 1. </w:t>
      </w:r>
      <w:r w:rsidR="00C42EF3">
        <w:rPr>
          <w:b/>
          <w:bCs/>
          <w:lang w:val="en-US"/>
        </w:rPr>
        <w:t xml:space="preserve">For UE’s supporting semi-static channel access, monitoring multiple QCL’ed SSB’s within an SMTC occasion is irrelevant. Effectively, N1=1 per agreements in RAN1 UE feature list. </w:t>
      </w:r>
    </w:p>
    <w:p w14:paraId="4D904600" w14:textId="3072CD73" w:rsidR="005D6687" w:rsidRDefault="00C42EF3" w:rsidP="006F057F">
      <w:pPr>
        <w:rPr>
          <w:lang w:val="en-US"/>
        </w:rPr>
      </w:pPr>
      <w:r>
        <w:rPr>
          <w:lang w:val="en-US"/>
        </w:rPr>
        <w:t xml:space="preserve">For dynamic channel access, RAN4 already agreed to define capabilities N1/N2 for both RLM and RRM </w:t>
      </w:r>
      <w:r w:rsidR="00DE4371">
        <w:rPr>
          <w:lang w:val="en-US"/>
        </w:rPr>
        <w:t xml:space="preserve">in RAN4#94-e-Bis </w:t>
      </w:r>
      <w:r>
        <w:rPr>
          <w:lang w:val="en-US"/>
        </w:rPr>
        <w:t xml:space="preserve">and </w:t>
      </w:r>
      <w:r w:rsidR="000C5425">
        <w:rPr>
          <w:lang w:val="en-US"/>
        </w:rPr>
        <w:t xml:space="preserve">should continue to discuss this topic. </w:t>
      </w:r>
      <w:r w:rsidR="00DE4371">
        <w:rPr>
          <w:lang w:val="en-US"/>
        </w:rPr>
        <w:t xml:space="preserve">As a compromise, it is proposed that UE supports monitoring </w:t>
      </w:r>
      <w:r w:rsidR="005D6687">
        <w:rPr>
          <w:lang w:val="en-US"/>
        </w:rPr>
        <w:t xml:space="preserve">the first </w:t>
      </w:r>
      <w:r w:rsidR="00DE4371">
        <w:rPr>
          <w:lang w:val="en-US"/>
        </w:rPr>
        <w:t>N1 = N2 = 2 SSBs that are QCL’ed in an SMTC window</w:t>
      </w:r>
      <w:r w:rsidR="005D6687">
        <w:rPr>
          <w:lang w:val="en-US"/>
        </w:rPr>
        <w:t xml:space="preserve">. Depending on the value of Q, the two SSBs can be spaced apart enough. Our view is that if UE does not receive any of the first two SSBs in an SMTC window due to LBT, it is unlikely to receive the next ones (i.e., the LBT situation is unlikely to improve). Monitoring first two SSBs allow UE to still have a reasonable degree of complexity in implementation and power savings opportunity while benefiting from the enhancements designed by RAN1. </w:t>
      </w:r>
    </w:p>
    <w:p w14:paraId="3F4074B1" w14:textId="1E7F5E1F" w:rsidR="005D6687" w:rsidRPr="005D6687" w:rsidRDefault="005D6687" w:rsidP="006F057F">
      <w:pPr>
        <w:rPr>
          <w:b/>
          <w:bCs/>
          <w:lang w:val="en-US"/>
        </w:rPr>
      </w:pPr>
      <w:r w:rsidRPr="005D6687">
        <w:rPr>
          <w:b/>
          <w:bCs/>
          <w:lang w:val="en-US"/>
        </w:rPr>
        <w:t xml:space="preserve">Proposal 2. For dynamic channel access mode, UE is required to monitor the first N1 = 2 SSBs that are QCL’ed within an SMTC window regardless of the value of Q. </w:t>
      </w:r>
    </w:p>
    <w:p w14:paraId="4F1FF1A4" w14:textId="12832E7E" w:rsidR="00CD48C4" w:rsidRDefault="003722A9" w:rsidP="00CD48C4">
      <w:pPr>
        <w:pStyle w:val="Heading2"/>
        <w:rPr>
          <w:lang w:val="en-US"/>
        </w:rPr>
      </w:pPr>
      <w:r>
        <w:rPr>
          <w:lang w:val="en-US"/>
        </w:rPr>
        <w:t xml:space="preserve">Scaling of </w:t>
      </w:r>
      <w:r w:rsidR="00D2153A">
        <w:rPr>
          <w:lang w:val="en-US"/>
        </w:rPr>
        <w:t>evaluation periods</w:t>
      </w:r>
    </w:p>
    <w:p w14:paraId="4C5F0D74" w14:textId="6283BDC0" w:rsidR="00D02651" w:rsidRPr="002C2614" w:rsidRDefault="005F05AB" w:rsidP="00883CAE">
      <w:pPr>
        <w:rPr>
          <w:lang w:val="en-US"/>
        </w:rPr>
      </w:pPr>
      <w:r>
        <w:rPr>
          <w:lang w:val="en-US"/>
        </w:rPr>
        <w:t xml:space="preserve">For OOS evaluation period, RAN4 </w:t>
      </w:r>
      <w:r w:rsidR="005D6687">
        <w:rPr>
          <w:lang w:val="en-US"/>
        </w:rPr>
        <w:t>further discussed and the following open issues remain [1]</w:t>
      </w:r>
      <w:r>
        <w:rPr>
          <w:lang w:val="en-US"/>
        </w:rPr>
        <w:t>:</w:t>
      </w:r>
    </w:p>
    <w:p w14:paraId="0CBD377F" w14:textId="635CA4C8" w:rsidR="00590409" w:rsidRDefault="00590409" w:rsidP="00883CAE">
      <w:pPr>
        <w:rPr>
          <w:b/>
          <w:bCs/>
          <w:lang w:val="en-US"/>
        </w:rPr>
      </w:pPr>
      <w:r w:rsidRPr="0074147F">
        <w:rPr>
          <w:noProof/>
          <w:lang w:val="en-US" w:eastAsia="zh-CN"/>
        </w:rPr>
        <mc:AlternateContent>
          <mc:Choice Requires="wps">
            <w:drawing>
              <wp:inline distT="0" distB="0" distL="0" distR="0" wp14:anchorId="641CE011" wp14:editId="25E84775">
                <wp:extent cx="5881420" cy="1304925"/>
                <wp:effectExtent l="0" t="0" r="24130" b="2857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04925"/>
                        </a:xfrm>
                        <a:prstGeom prst="rect">
                          <a:avLst/>
                        </a:prstGeom>
                        <a:solidFill>
                          <a:srgbClr val="FFFFFF"/>
                        </a:solidFill>
                        <a:ln w="9525">
                          <a:solidFill>
                            <a:srgbClr val="000000"/>
                          </a:solidFill>
                          <a:miter lim="800000"/>
                          <a:headEnd/>
                          <a:tailEnd/>
                        </a:ln>
                      </wps:spPr>
                      <wps:txbx>
                        <w:txbxContent>
                          <w:p w14:paraId="5DEECF0C" w14:textId="77777777" w:rsidR="005D6687" w:rsidRPr="005D6687" w:rsidRDefault="005D6687" w:rsidP="005D6687">
                            <w:pPr>
                              <w:numPr>
                                <w:ilvl w:val="0"/>
                                <w:numId w:val="12"/>
                              </w:numPr>
                              <w:tabs>
                                <w:tab w:val="num" w:pos="720"/>
                              </w:tabs>
                              <w:rPr>
                                <w:rFonts w:eastAsia="Batang"/>
                                <w:b/>
                                <w:u w:val="single"/>
                                <w:lang w:val="en-US" w:eastAsia="zh-CN"/>
                              </w:rPr>
                            </w:pPr>
                            <w:r w:rsidRPr="005D6687">
                              <w:rPr>
                                <w:rFonts w:eastAsia="Batang"/>
                                <w:b/>
                                <w:bCs/>
                                <w:u w:val="single"/>
                                <w:lang w:eastAsia="zh-CN"/>
                              </w:rPr>
                              <w:t>Whether UE is able to distinguish the unavailable RLM-RS in low SNR in NR-U</w:t>
                            </w:r>
                            <w:r w:rsidRPr="005D6687">
                              <w:rPr>
                                <w:rFonts w:eastAsia="Batang"/>
                                <w:b/>
                                <w:i/>
                                <w:iCs/>
                                <w:u w:val="single"/>
                                <w:lang w:eastAsia="zh-CN"/>
                              </w:rPr>
                              <w:t xml:space="preserve"> </w:t>
                            </w:r>
                          </w:p>
                          <w:p w14:paraId="2D89D980" w14:textId="77777777" w:rsidR="005D6687" w:rsidRPr="005D6687" w:rsidRDefault="005D6687" w:rsidP="005D6687">
                            <w:pPr>
                              <w:numPr>
                                <w:ilvl w:val="1"/>
                                <w:numId w:val="12"/>
                              </w:numPr>
                              <w:tabs>
                                <w:tab w:val="num" w:pos="1440"/>
                              </w:tabs>
                              <w:rPr>
                                <w:rFonts w:eastAsia="Batang"/>
                                <w:b/>
                                <w:u w:val="single"/>
                                <w:lang w:val="en-US" w:eastAsia="zh-CN"/>
                              </w:rPr>
                            </w:pPr>
                            <w:r w:rsidRPr="005D6687">
                              <w:rPr>
                                <w:rFonts w:eastAsia="Batang"/>
                                <w:b/>
                                <w:u w:val="single"/>
                                <w:lang w:val="en-US" w:eastAsia="zh-CN"/>
                              </w:rPr>
                              <w:t>Option 1: UE is not able to distinguish the unavailable RLM-RS for Es/Iot ≤ -7dB in NR-U</w:t>
                            </w:r>
                          </w:p>
                          <w:p w14:paraId="1C69CAAF" w14:textId="77777777" w:rsidR="005D6687" w:rsidRPr="005D6687" w:rsidRDefault="005D6687" w:rsidP="005D6687">
                            <w:pPr>
                              <w:numPr>
                                <w:ilvl w:val="1"/>
                                <w:numId w:val="12"/>
                              </w:numPr>
                              <w:tabs>
                                <w:tab w:val="num" w:pos="1440"/>
                              </w:tabs>
                              <w:rPr>
                                <w:rFonts w:eastAsia="Batang"/>
                                <w:b/>
                                <w:u w:val="single"/>
                                <w:lang w:val="en-US" w:eastAsia="zh-CN"/>
                              </w:rPr>
                            </w:pPr>
                            <w:r w:rsidRPr="005D6687">
                              <w:rPr>
                                <w:rFonts w:eastAsia="Batang"/>
                                <w:b/>
                                <w:u w:val="single"/>
                                <w:lang w:val="en-US" w:eastAsia="zh-CN"/>
                              </w:rPr>
                              <w:t>Option 2: UE is not able to distinguish the unavailable RLM-RS for Es/Iot ≤ -XdB in NR-U. X is FFS based on simulation results.</w:t>
                            </w:r>
                          </w:p>
                          <w:p w14:paraId="49E0E2A1" w14:textId="77ACE42F" w:rsidR="00F80D6C" w:rsidRPr="00247AC6" w:rsidRDefault="00F80D6C" w:rsidP="00590409">
                            <w:pPr>
                              <w:rPr>
                                <w:rFonts w:eastAsia="Batang"/>
                                <w:bCs/>
                                <w:lang w:val="en-US" w:eastAsia="zh-CN"/>
                              </w:rPr>
                            </w:pPr>
                          </w:p>
                        </w:txbxContent>
                      </wps:txbx>
                      <wps:bodyPr rot="0" vert="horz" wrap="square" lIns="91440" tIns="45720" rIns="91440" bIns="45720" anchor="t" anchorCtr="0">
                        <a:noAutofit/>
                      </wps:bodyPr>
                    </wps:wsp>
                  </a:graphicData>
                </a:graphic>
              </wp:inline>
            </w:drawing>
          </mc:Choice>
          <mc:Fallback>
            <w:pict>
              <v:shape w14:anchorId="641CE011" id="Text Box 15" o:spid="_x0000_s1028" type="#_x0000_t202" style="width:463.1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">
                <v:textbox>
                  <w:txbxContent>
                    <w:p w14:paraId="5DEECF0C" w14:textId="77777777" w:rsidR="005D6687" w:rsidRPr="005D6687" w:rsidRDefault="005D6687" w:rsidP="005D6687">
                      <w:pPr>
                        <w:numPr>
                          <w:ilvl w:val="0"/>
                          <w:numId w:val="12"/>
                        </w:numPr>
                        <w:tabs>
                          <w:tab w:val="num" w:pos="720"/>
                        </w:tabs>
                        <w:rPr>
                          <w:rFonts w:eastAsia="Batang"/>
                          <w:b/>
                          <w:u w:val="single"/>
                          <w:lang w:val="en-US" w:eastAsia="zh-CN"/>
                        </w:rPr>
                      </w:pPr>
                      <w:r w:rsidRPr="005D6687">
                        <w:rPr>
                          <w:rFonts w:eastAsia="Batang"/>
                          <w:b/>
                          <w:bCs/>
                          <w:u w:val="single"/>
                          <w:lang w:eastAsia="zh-CN"/>
                        </w:rPr>
                        <w:t xml:space="preserve">Whether UE </w:t>
                      </w:r>
                      <w:proofErr w:type="gramStart"/>
                      <w:r w:rsidRPr="005D6687">
                        <w:rPr>
                          <w:rFonts w:eastAsia="Batang"/>
                          <w:b/>
                          <w:bCs/>
                          <w:u w:val="single"/>
                          <w:lang w:eastAsia="zh-CN"/>
                        </w:rPr>
                        <w:t>is able to</w:t>
                      </w:r>
                      <w:proofErr w:type="gramEnd"/>
                      <w:r w:rsidRPr="005D6687">
                        <w:rPr>
                          <w:rFonts w:eastAsia="Batang"/>
                          <w:b/>
                          <w:bCs/>
                          <w:u w:val="single"/>
                          <w:lang w:eastAsia="zh-CN"/>
                        </w:rPr>
                        <w:t xml:space="preserve"> distinguish the unavailable RLM-RS in low SNR in NR-U</w:t>
                      </w:r>
                      <w:r w:rsidRPr="005D6687">
                        <w:rPr>
                          <w:rFonts w:eastAsia="Batang"/>
                          <w:b/>
                          <w:i/>
                          <w:iCs/>
                          <w:u w:val="single"/>
                          <w:lang w:eastAsia="zh-CN"/>
                        </w:rPr>
                        <w:t xml:space="preserve"> </w:t>
                      </w:r>
                    </w:p>
                    <w:p w14:paraId="2D89D980" w14:textId="77777777" w:rsidR="005D6687" w:rsidRPr="005D6687" w:rsidRDefault="005D6687" w:rsidP="005D6687">
                      <w:pPr>
                        <w:numPr>
                          <w:ilvl w:val="1"/>
                          <w:numId w:val="12"/>
                        </w:numPr>
                        <w:tabs>
                          <w:tab w:val="num" w:pos="1440"/>
                        </w:tabs>
                        <w:rPr>
                          <w:rFonts w:eastAsia="Batang"/>
                          <w:b/>
                          <w:u w:val="single"/>
                          <w:lang w:val="en-US" w:eastAsia="zh-CN"/>
                        </w:rPr>
                      </w:pPr>
                      <w:r w:rsidRPr="005D6687">
                        <w:rPr>
                          <w:rFonts w:eastAsia="Batang"/>
                          <w:b/>
                          <w:u w:val="single"/>
                          <w:lang w:val="en-US" w:eastAsia="zh-CN"/>
                        </w:rPr>
                        <w:t>Option 1: UE is not able to distinguish the unavailable RLM-RS for Es/</w:t>
                      </w:r>
                      <w:proofErr w:type="spellStart"/>
                      <w:r w:rsidRPr="005D6687">
                        <w:rPr>
                          <w:rFonts w:eastAsia="Batang"/>
                          <w:b/>
                          <w:u w:val="single"/>
                          <w:lang w:val="en-US" w:eastAsia="zh-CN"/>
                        </w:rPr>
                        <w:t>Iot</w:t>
                      </w:r>
                      <w:proofErr w:type="spellEnd"/>
                      <w:r w:rsidRPr="005D6687">
                        <w:rPr>
                          <w:rFonts w:eastAsia="Batang"/>
                          <w:b/>
                          <w:u w:val="single"/>
                          <w:lang w:val="en-US" w:eastAsia="zh-CN"/>
                        </w:rPr>
                        <w:t xml:space="preserve"> ≤ -7dB in NR-U</w:t>
                      </w:r>
                    </w:p>
                    <w:p w14:paraId="1C69CAAF" w14:textId="77777777" w:rsidR="005D6687" w:rsidRPr="005D6687" w:rsidRDefault="005D6687" w:rsidP="005D6687">
                      <w:pPr>
                        <w:numPr>
                          <w:ilvl w:val="1"/>
                          <w:numId w:val="12"/>
                        </w:numPr>
                        <w:tabs>
                          <w:tab w:val="num" w:pos="1440"/>
                        </w:tabs>
                        <w:rPr>
                          <w:rFonts w:eastAsia="Batang"/>
                          <w:b/>
                          <w:u w:val="single"/>
                          <w:lang w:val="en-US" w:eastAsia="zh-CN"/>
                        </w:rPr>
                      </w:pPr>
                      <w:r w:rsidRPr="005D6687">
                        <w:rPr>
                          <w:rFonts w:eastAsia="Batang"/>
                          <w:b/>
                          <w:u w:val="single"/>
                          <w:lang w:val="en-US" w:eastAsia="zh-CN"/>
                        </w:rPr>
                        <w:t>Option 2: UE is not able to distinguish the unavailable RLM-RS for Es/</w:t>
                      </w:r>
                      <w:proofErr w:type="spellStart"/>
                      <w:r w:rsidRPr="005D6687">
                        <w:rPr>
                          <w:rFonts w:eastAsia="Batang"/>
                          <w:b/>
                          <w:u w:val="single"/>
                          <w:lang w:val="en-US" w:eastAsia="zh-CN"/>
                        </w:rPr>
                        <w:t>Iot</w:t>
                      </w:r>
                      <w:proofErr w:type="spellEnd"/>
                      <w:r w:rsidRPr="005D6687">
                        <w:rPr>
                          <w:rFonts w:eastAsia="Batang"/>
                          <w:b/>
                          <w:u w:val="single"/>
                          <w:lang w:val="en-US" w:eastAsia="zh-CN"/>
                        </w:rPr>
                        <w:t xml:space="preserve"> ≤ -</w:t>
                      </w:r>
                      <w:proofErr w:type="spellStart"/>
                      <w:r w:rsidRPr="005D6687">
                        <w:rPr>
                          <w:rFonts w:eastAsia="Batang"/>
                          <w:b/>
                          <w:u w:val="single"/>
                          <w:lang w:val="en-US" w:eastAsia="zh-CN"/>
                        </w:rPr>
                        <w:t>XdB</w:t>
                      </w:r>
                      <w:proofErr w:type="spellEnd"/>
                      <w:r w:rsidRPr="005D6687">
                        <w:rPr>
                          <w:rFonts w:eastAsia="Batang"/>
                          <w:b/>
                          <w:u w:val="single"/>
                          <w:lang w:val="en-US" w:eastAsia="zh-CN"/>
                        </w:rPr>
                        <w:t xml:space="preserve"> in NR-U. X is FFS based on simulation results.</w:t>
                      </w:r>
                    </w:p>
                    <w:p w14:paraId="49E0E2A1" w14:textId="77ACE42F" w:rsidR="00F80D6C" w:rsidRPr="00247AC6" w:rsidRDefault="00F80D6C" w:rsidP="00590409">
                      <w:pPr>
                        <w:rPr>
                          <w:rFonts w:eastAsia="Batang"/>
                          <w:bCs/>
                          <w:lang w:val="en-US" w:eastAsia="zh-CN"/>
                        </w:rPr>
                      </w:pPr>
                    </w:p>
                  </w:txbxContent>
                </v:textbox>
                <w10:anchorlock/>
              </v:shape>
            </w:pict>
          </mc:Fallback>
        </mc:AlternateContent>
      </w:r>
    </w:p>
    <w:p w14:paraId="715773C5" w14:textId="7B13EB4C" w:rsidR="00897F18" w:rsidRDefault="00897F18" w:rsidP="00883CAE">
      <w:pPr>
        <w:rPr>
          <w:lang w:val="en-US"/>
        </w:rPr>
      </w:pPr>
      <w:r>
        <w:rPr>
          <w:lang w:val="en-US"/>
        </w:rPr>
        <w:t>Based on our simulation results, in order to have &gt; 90% probability of SSB detection, Es/Iot &gt; -7 dB considering a wide range of channel conditions and Doppler values. X = -7 dB is also aligned with Qin threshold in RLM performance tests and thus is suitable for NR-U as well.</w:t>
      </w:r>
    </w:p>
    <w:p w14:paraId="7D9B0237" w14:textId="7369C091" w:rsidR="005D6687" w:rsidRDefault="00897F18" w:rsidP="00897F18">
      <w:pPr>
        <w:rPr>
          <w:rFonts w:eastAsia="Batang"/>
          <w:b/>
          <w:bCs/>
          <w:lang w:val="en-US" w:eastAsia="zh-CN"/>
        </w:rPr>
      </w:pPr>
      <w:r w:rsidRPr="00897F18">
        <w:rPr>
          <w:b/>
          <w:bCs/>
          <w:lang w:val="en-US"/>
        </w:rPr>
        <w:lastRenderedPageBreak/>
        <w:t xml:space="preserve">Proposal 3. </w:t>
      </w:r>
      <w:r w:rsidR="005D6687" w:rsidRPr="005D6687">
        <w:rPr>
          <w:rFonts w:eastAsia="Batang"/>
          <w:b/>
          <w:bCs/>
          <w:lang w:val="en-US" w:eastAsia="zh-CN"/>
        </w:rPr>
        <w:t>UE is not able to distinguish the unavailable RLM-RS for Es/Iot ≤ -7dB</w:t>
      </w:r>
      <w:r>
        <w:rPr>
          <w:rFonts w:eastAsia="Batang"/>
          <w:b/>
          <w:bCs/>
          <w:lang w:val="en-US" w:eastAsia="zh-CN"/>
        </w:rPr>
        <w:t>.</w:t>
      </w:r>
    </w:p>
    <w:p w14:paraId="4636BD0B" w14:textId="16F82B62" w:rsidR="00897F18" w:rsidRDefault="00897F18" w:rsidP="00883CAE">
      <w:pPr>
        <w:rPr>
          <w:lang w:val="en-US"/>
        </w:rPr>
      </w:pPr>
      <w:r w:rsidRPr="0074147F">
        <w:rPr>
          <w:noProof/>
          <w:lang w:val="en-US" w:eastAsia="zh-CN"/>
        </w:rPr>
        <mc:AlternateContent>
          <mc:Choice Requires="wps">
            <w:drawing>
              <wp:inline distT="0" distB="0" distL="0" distR="0" wp14:anchorId="49A51F00" wp14:editId="329F1F79">
                <wp:extent cx="5881420" cy="3667125"/>
                <wp:effectExtent l="0" t="0" r="241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67125"/>
                        </a:xfrm>
                        <a:prstGeom prst="rect">
                          <a:avLst/>
                        </a:prstGeom>
                        <a:solidFill>
                          <a:srgbClr val="FFFFFF"/>
                        </a:solidFill>
                        <a:ln w="9525">
                          <a:solidFill>
                            <a:srgbClr val="000000"/>
                          </a:solidFill>
                          <a:miter lim="800000"/>
                          <a:headEnd/>
                          <a:tailEnd/>
                        </a:ln>
                      </wps:spPr>
                      <wps:txbx>
                        <w:txbxContent>
                          <w:p w14:paraId="6B081590" w14:textId="77777777" w:rsidR="008528FA" w:rsidRPr="008528FA" w:rsidRDefault="008528FA" w:rsidP="00696847">
                            <w:pPr>
                              <w:rPr>
                                <w:rFonts w:eastAsia="Batang"/>
                                <w:b/>
                                <w:lang w:val="en-US" w:eastAsia="zh-CN"/>
                              </w:rPr>
                            </w:pPr>
                            <w:r w:rsidRPr="008528FA">
                              <w:rPr>
                                <w:rFonts w:eastAsia="Batang"/>
                                <w:b/>
                                <w:bCs/>
                                <w:u w:val="single"/>
                                <w:lang w:eastAsia="zh-CN"/>
                              </w:rPr>
                              <w:t>SSB-based OOS evaluation period</w:t>
                            </w:r>
                          </w:p>
                          <w:p w14:paraId="3030167F"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For SINR</w:t>
                            </w:r>
                            <w:r w:rsidRPr="008528FA">
                              <w:rPr>
                                <w:rFonts w:eastAsia="Batang"/>
                                <w:b/>
                                <w:vertAlign w:val="subscript"/>
                                <w:lang w:val="en-US" w:eastAsia="zh-CN"/>
                              </w:rPr>
                              <w:t>EST</w:t>
                            </w:r>
                            <w:r w:rsidRPr="008528FA">
                              <w:rPr>
                                <w:rFonts w:eastAsia="Batang"/>
                                <w:b/>
                                <w:lang w:val="en-US" w:eastAsia="zh-CN"/>
                              </w:rPr>
                              <w:t xml:space="preserve"> ≤ X dB the OOS evaluation period </w:t>
                            </w:r>
                          </w:p>
                          <w:p w14:paraId="3FDBD03E"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1: Keep unchanged</w:t>
                            </w:r>
                          </w:p>
                          <w:p w14:paraId="6ED0A6A6"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 xml:space="preserve">Option 2: Fixed extension of number of samples as follows: </w:t>
                            </w:r>
                          </w:p>
                          <w:p w14:paraId="55961D1F" w14:textId="77777777" w:rsidR="008528FA" w:rsidRPr="008528FA" w:rsidRDefault="008528FA" w:rsidP="008528FA">
                            <w:pPr>
                              <w:numPr>
                                <w:ilvl w:val="3"/>
                                <w:numId w:val="13"/>
                              </w:numPr>
                              <w:tabs>
                                <w:tab w:val="num" w:pos="2880"/>
                              </w:tabs>
                              <w:rPr>
                                <w:rFonts w:eastAsia="Batang"/>
                                <w:b/>
                                <w:lang w:val="en-US" w:eastAsia="zh-CN"/>
                              </w:rPr>
                            </w:pPr>
                            <w:r w:rsidRPr="008528FA">
                              <w:rPr>
                                <w:rFonts w:eastAsia="Batang"/>
                                <w:b/>
                                <w:lang w:val="da-DK" w:eastAsia="zh-CN"/>
                              </w:rPr>
                              <w:t>L = TBD for max(T</w:t>
                            </w:r>
                            <w:r w:rsidRPr="008528FA">
                              <w:rPr>
                                <w:rFonts w:eastAsia="Batang"/>
                                <w:b/>
                                <w:vertAlign w:val="subscript"/>
                                <w:lang w:val="da-DK" w:eastAsia="zh-CN"/>
                              </w:rPr>
                              <w:t>SSB</w:t>
                            </w:r>
                            <w:r w:rsidRPr="008528FA">
                              <w:rPr>
                                <w:rFonts w:eastAsia="Batang"/>
                                <w:b/>
                                <w:lang w:val="da-DK" w:eastAsia="zh-CN"/>
                              </w:rPr>
                              <w:t>, T</w:t>
                            </w:r>
                            <w:r w:rsidRPr="008528FA">
                              <w:rPr>
                                <w:rFonts w:eastAsia="Batang"/>
                                <w:b/>
                                <w:vertAlign w:val="subscript"/>
                                <w:lang w:val="da-DK" w:eastAsia="zh-CN"/>
                              </w:rPr>
                              <w:t>DRX</w:t>
                            </w:r>
                            <w:r w:rsidRPr="008528FA">
                              <w:rPr>
                                <w:rFonts w:eastAsia="Batang"/>
                                <w:b/>
                                <w:lang w:val="da-DK" w:eastAsia="zh-CN"/>
                              </w:rPr>
                              <w:t xml:space="preserve">) </w:t>
                            </w:r>
                            <w:r w:rsidRPr="008528FA">
                              <w:rPr>
                                <w:rFonts w:eastAsia="Batang"/>
                                <w:b/>
                                <w:lang w:val="en-US" w:eastAsia="zh-CN"/>
                              </w:rPr>
                              <w:t>≤</w:t>
                            </w:r>
                            <w:r w:rsidRPr="008528FA">
                              <w:rPr>
                                <w:rFonts w:eastAsia="Batang"/>
                                <w:b/>
                                <w:lang w:val="da-DK" w:eastAsia="zh-CN"/>
                              </w:rPr>
                              <w:t xml:space="preserve"> 40, </w:t>
                            </w:r>
                          </w:p>
                          <w:p w14:paraId="7AE820F9" w14:textId="77777777" w:rsidR="008528FA" w:rsidRPr="008528FA" w:rsidRDefault="008528FA" w:rsidP="008528FA">
                            <w:pPr>
                              <w:numPr>
                                <w:ilvl w:val="3"/>
                                <w:numId w:val="13"/>
                              </w:numPr>
                              <w:tabs>
                                <w:tab w:val="num" w:pos="2880"/>
                              </w:tabs>
                              <w:rPr>
                                <w:rFonts w:eastAsia="Batang"/>
                                <w:b/>
                                <w:lang w:val="en-US" w:eastAsia="zh-CN"/>
                              </w:rPr>
                            </w:pPr>
                            <w:r w:rsidRPr="008528FA">
                              <w:rPr>
                                <w:rFonts w:eastAsia="Batang"/>
                                <w:b/>
                                <w:lang w:val="da-DK" w:eastAsia="zh-CN"/>
                              </w:rPr>
                              <w:t>L = TBD for 40 &lt;Max(T</w:t>
                            </w:r>
                            <w:r w:rsidRPr="008528FA">
                              <w:rPr>
                                <w:rFonts w:eastAsia="Batang"/>
                                <w:b/>
                                <w:vertAlign w:val="subscript"/>
                                <w:lang w:val="da-DK" w:eastAsia="zh-CN"/>
                              </w:rPr>
                              <w:t>DRX</w:t>
                            </w:r>
                            <w:r w:rsidRPr="008528FA">
                              <w:rPr>
                                <w:rFonts w:eastAsia="Batang"/>
                                <w:b/>
                                <w:lang w:val="da-DK" w:eastAsia="zh-CN"/>
                              </w:rPr>
                              <w:t>, T</w:t>
                            </w:r>
                            <w:r w:rsidRPr="008528FA">
                              <w:rPr>
                                <w:rFonts w:eastAsia="Batang"/>
                                <w:b/>
                                <w:vertAlign w:val="subscript"/>
                                <w:lang w:val="da-DK" w:eastAsia="zh-CN"/>
                              </w:rPr>
                              <w:t>SSB</w:t>
                            </w:r>
                            <w:r w:rsidRPr="008528FA">
                              <w:rPr>
                                <w:rFonts w:eastAsia="Batang"/>
                                <w:b/>
                                <w:lang w:val="da-DK" w:eastAsia="zh-CN"/>
                              </w:rPr>
                              <w:t>)</w:t>
                            </w:r>
                            <w:r w:rsidRPr="008528FA">
                              <w:rPr>
                                <w:rFonts w:eastAsia="Batang"/>
                                <w:b/>
                                <w:lang w:val="en-US" w:eastAsia="zh-CN"/>
                              </w:rPr>
                              <w:t>≤</w:t>
                            </w:r>
                            <w:r w:rsidRPr="008528FA">
                              <w:rPr>
                                <w:rFonts w:eastAsia="Batang"/>
                                <w:b/>
                                <w:lang w:val="da-DK" w:eastAsia="zh-CN"/>
                              </w:rPr>
                              <w:t xml:space="preserve">320 </w:t>
                            </w:r>
                          </w:p>
                          <w:p w14:paraId="3645F42F" w14:textId="77777777" w:rsidR="008528FA" w:rsidRPr="008528FA" w:rsidRDefault="008528FA" w:rsidP="008528FA">
                            <w:pPr>
                              <w:numPr>
                                <w:ilvl w:val="3"/>
                                <w:numId w:val="13"/>
                              </w:numPr>
                              <w:tabs>
                                <w:tab w:val="num" w:pos="2880"/>
                              </w:tabs>
                              <w:rPr>
                                <w:rFonts w:eastAsia="Batang"/>
                                <w:b/>
                                <w:lang w:val="en-US" w:eastAsia="zh-CN"/>
                              </w:rPr>
                            </w:pPr>
                            <w:r w:rsidRPr="008528FA">
                              <w:rPr>
                                <w:rFonts w:eastAsia="Batang"/>
                                <w:b/>
                                <w:lang w:val="en-US" w:eastAsia="zh-CN"/>
                              </w:rPr>
                              <w:t>L = TBD for T</w:t>
                            </w:r>
                            <w:r w:rsidRPr="008528FA">
                              <w:rPr>
                                <w:rFonts w:eastAsia="Batang"/>
                                <w:b/>
                                <w:vertAlign w:val="subscript"/>
                                <w:lang w:val="en-US" w:eastAsia="zh-CN"/>
                              </w:rPr>
                              <w:t>DRX</w:t>
                            </w:r>
                            <w:r w:rsidRPr="008528FA">
                              <w:rPr>
                                <w:rFonts w:eastAsia="Batang"/>
                                <w:b/>
                                <w:lang w:val="en-US" w:eastAsia="zh-CN"/>
                              </w:rPr>
                              <w:t xml:space="preserve"> &gt;320</w:t>
                            </w:r>
                          </w:p>
                          <w:p w14:paraId="34B56F24"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For SINR</w:t>
                            </w:r>
                            <w:r w:rsidRPr="008528FA">
                              <w:rPr>
                                <w:rFonts w:eastAsia="Batang"/>
                                <w:b/>
                                <w:vertAlign w:val="subscript"/>
                                <w:lang w:val="en-US" w:eastAsia="zh-CN"/>
                              </w:rPr>
                              <w:t>EST</w:t>
                            </w:r>
                            <w:r w:rsidRPr="008528FA">
                              <w:rPr>
                                <w:rFonts w:eastAsia="Batang"/>
                                <w:b/>
                                <w:lang w:val="en-US" w:eastAsia="zh-CN"/>
                              </w:rPr>
                              <w:t xml:space="preserve"> &gt; X dB the OOS evaluation period is FFS</w:t>
                            </w:r>
                          </w:p>
                          <w:p w14:paraId="2F75772B"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X = [-7dB]</w:t>
                            </w:r>
                          </w:p>
                          <w:p w14:paraId="48698436"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SINR</w:t>
                            </w:r>
                            <w:r w:rsidRPr="008528FA">
                              <w:rPr>
                                <w:rFonts w:eastAsia="Batang"/>
                                <w:b/>
                                <w:vertAlign w:val="subscript"/>
                                <w:lang w:val="en-US" w:eastAsia="zh-CN"/>
                              </w:rPr>
                              <w:t>EST</w:t>
                            </w:r>
                            <w:r w:rsidRPr="008528FA">
                              <w:rPr>
                                <w:rFonts w:eastAsia="Batang"/>
                                <w:b/>
                                <w:lang w:val="en-US" w:eastAsia="zh-CN"/>
                              </w:rPr>
                              <w:t xml:space="preserve"> is the estimated SINR at the UE side</w:t>
                            </w:r>
                          </w:p>
                          <w:p w14:paraId="1301F26C"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1: Filtered SINR estimate over evaluation period</w:t>
                            </w:r>
                          </w:p>
                          <w:p w14:paraId="4CBDD4CD"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2: Current SSB SINR estimate</w:t>
                            </w:r>
                          </w:p>
                          <w:p w14:paraId="2999A5D3"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3: last available SSB SINR</w:t>
                            </w:r>
                          </w:p>
                          <w:p w14:paraId="067B51F8"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Other options are not precluded</w:t>
                            </w:r>
                          </w:p>
                          <w:p w14:paraId="0A70C9D8" w14:textId="77777777" w:rsidR="00897F18" w:rsidRPr="009C5EB9" w:rsidRDefault="00897F18" w:rsidP="00897F1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9A51F00" id="Text Box 4" o:spid="_x0000_s1029" type="#_x0000_t202" style="width:463.1pt;height:2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">
                <v:textbox>
                  <w:txbxContent>
                    <w:p w14:paraId="6B081590" w14:textId="77777777" w:rsidR="008528FA" w:rsidRPr="008528FA" w:rsidRDefault="008528FA" w:rsidP="00696847">
                      <w:pPr>
                        <w:rPr>
                          <w:rFonts w:eastAsia="Batang"/>
                          <w:b/>
                          <w:lang w:val="en-US" w:eastAsia="zh-CN"/>
                        </w:rPr>
                      </w:pPr>
                      <w:r w:rsidRPr="008528FA">
                        <w:rPr>
                          <w:rFonts w:eastAsia="Batang"/>
                          <w:b/>
                          <w:bCs/>
                          <w:u w:val="single"/>
                          <w:lang w:eastAsia="zh-CN"/>
                        </w:rPr>
                        <w:t>SSB-based OOS evaluation period</w:t>
                      </w:r>
                    </w:p>
                    <w:p w14:paraId="3030167F"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For SINR</w:t>
                      </w:r>
                      <w:r w:rsidRPr="008528FA">
                        <w:rPr>
                          <w:rFonts w:eastAsia="Batang"/>
                          <w:b/>
                          <w:vertAlign w:val="subscript"/>
                          <w:lang w:val="en-US" w:eastAsia="zh-CN"/>
                        </w:rPr>
                        <w:t>EST</w:t>
                      </w:r>
                      <w:r w:rsidRPr="008528FA">
                        <w:rPr>
                          <w:rFonts w:eastAsia="Batang"/>
                          <w:b/>
                          <w:lang w:val="en-US" w:eastAsia="zh-CN"/>
                        </w:rPr>
                        <w:t xml:space="preserve"> ≤ X dB the OOS evaluation period </w:t>
                      </w:r>
                    </w:p>
                    <w:p w14:paraId="3FDBD03E"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1: Keep unchanged</w:t>
                      </w:r>
                    </w:p>
                    <w:p w14:paraId="6ED0A6A6"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 xml:space="preserve">Option 2: Fixed extension of number of samples as follows: </w:t>
                      </w:r>
                    </w:p>
                    <w:p w14:paraId="55961D1F" w14:textId="77777777" w:rsidR="008528FA" w:rsidRPr="008528FA" w:rsidRDefault="008528FA" w:rsidP="008528FA">
                      <w:pPr>
                        <w:numPr>
                          <w:ilvl w:val="3"/>
                          <w:numId w:val="13"/>
                        </w:numPr>
                        <w:tabs>
                          <w:tab w:val="num" w:pos="2880"/>
                        </w:tabs>
                        <w:rPr>
                          <w:rFonts w:eastAsia="Batang"/>
                          <w:b/>
                          <w:lang w:val="en-US" w:eastAsia="zh-CN"/>
                        </w:rPr>
                      </w:pPr>
                      <w:r w:rsidRPr="008528FA">
                        <w:rPr>
                          <w:rFonts w:eastAsia="Batang"/>
                          <w:b/>
                          <w:lang w:val="da-DK" w:eastAsia="zh-CN"/>
                        </w:rPr>
                        <w:t>L = TBD for max(T</w:t>
                      </w:r>
                      <w:r w:rsidRPr="008528FA">
                        <w:rPr>
                          <w:rFonts w:eastAsia="Batang"/>
                          <w:b/>
                          <w:vertAlign w:val="subscript"/>
                          <w:lang w:val="da-DK" w:eastAsia="zh-CN"/>
                        </w:rPr>
                        <w:t>SSB</w:t>
                      </w:r>
                      <w:r w:rsidRPr="008528FA">
                        <w:rPr>
                          <w:rFonts w:eastAsia="Batang"/>
                          <w:b/>
                          <w:lang w:val="da-DK" w:eastAsia="zh-CN"/>
                        </w:rPr>
                        <w:t>, T</w:t>
                      </w:r>
                      <w:r w:rsidRPr="008528FA">
                        <w:rPr>
                          <w:rFonts w:eastAsia="Batang"/>
                          <w:b/>
                          <w:vertAlign w:val="subscript"/>
                          <w:lang w:val="da-DK" w:eastAsia="zh-CN"/>
                        </w:rPr>
                        <w:t>DRX</w:t>
                      </w:r>
                      <w:r w:rsidRPr="008528FA">
                        <w:rPr>
                          <w:rFonts w:eastAsia="Batang"/>
                          <w:b/>
                          <w:lang w:val="da-DK" w:eastAsia="zh-CN"/>
                        </w:rPr>
                        <w:t xml:space="preserve">) </w:t>
                      </w:r>
                      <w:r w:rsidRPr="008528FA">
                        <w:rPr>
                          <w:rFonts w:eastAsia="Batang"/>
                          <w:b/>
                          <w:lang w:val="en-US" w:eastAsia="zh-CN"/>
                        </w:rPr>
                        <w:t>≤</w:t>
                      </w:r>
                      <w:r w:rsidRPr="008528FA">
                        <w:rPr>
                          <w:rFonts w:eastAsia="Batang"/>
                          <w:b/>
                          <w:lang w:val="da-DK" w:eastAsia="zh-CN"/>
                        </w:rPr>
                        <w:t xml:space="preserve"> 40, </w:t>
                      </w:r>
                    </w:p>
                    <w:p w14:paraId="7AE820F9" w14:textId="77777777" w:rsidR="008528FA" w:rsidRPr="008528FA" w:rsidRDefault="008528FA" w:rsidP="008528FA">
                      <w:pPr>
                        <w:numPr>
                          <w:ilvl w:val="3"/>
                          <w:numId w:val="13"/>
                        </w:numPr>
                        <w:tabs>
                          <w:tab w:val="num" w:pos="2880"/>
                        </w:tabs>
                        <w:rPr>
                          <w:rFonts w:eastAsia="Batang"/>
                          <w:b/>
                          <w:lang w:val="en-US" w:eastAsia="zh-CN"/>
                        </w:rPr>
                      </w:pPr>
                      <w:r w:rsidRPr="008528FA">
                        <w:rPr>
                          <w:rFonts w:eastAsia="Batang"/>
                          <w:b/>
                          <w:lang w:val="da-DK" w:eastAsia="zh-CN"/>
                        </w:rPr>
                        <w:t>L = TBD for 40 &lt;Max(T</w:t>
                      </w:r>
                      <w:r w:rsidRPr="008528FA">
                        <w:rPr>
                          <w:rFonts w:eastAsia="Batang"/>
                          <w:b/>
                          <w:vertAlign w:val="subscript"/>
                          <w:lang w:val="da-DK" w:eastAsia="zh-CN"/>
                        </w:rPr>
                        <w:t>DRX</w:t>
                      </w:r>
                      <w:r w:rsidRPr="008528FA">
                        <w:rPr>
                          <w:rFonts w:eastAsia="Batang"/>
                          <w:b/>
                          <w:lang w:val="da-DK" w:eastAsia="zh-CN"/>
                        </w:rPr>
                        <w:t>, T</w:t>
                      </w:r>
                      <w:r w:rsidRPr="008528FA">
                        <w:rPr>
                          <w:rFonts w:eastAsia="Batang"/>
                          <w:b/>
                          <w:vertAlign w:val="subscript"/>
                          <w:lang w:val="da-DK" w:eastAsia="zh-CN"/>
                        </w:rPr>
                        <w:t>SSB</w:t>
                      </w:r>
                      <w:r w:rsidRPr="008528FA">
                        <w:rPr>
                          <w:rFonts w:eastAsia="Batang"/>
                          <w:b/>
                          <w:lang w:val="da-DK" w:eastAsia="zh-CN"/>
                        </w:rPr>
                        <w:t>)</w:t>
                      </w:r>
                      <w:r w:rsidRPr="008528FA">
                        <w:rPr>
                          <w:rFonts w:eastAsia="Batang"/>
                          <w:b/>
                          <w:lang w:val="en-US" w:eastAsia="zh-CN"/>
                        </w:rPr>
                        <w:t>≤</w:t>
                      </w:r>
                      <w:r w:rsidRPr="008528FA">
                        <w:rPr>
                          <w:rFonts w:eastAsia="Batang"/>
                          <w:b/>
                          <w:lang w:val="da-DK" w:eastAsia="zh-CN"/>
                        </w:rPr>
                        <w:t xml:space="preserve">320 </w:t>
                      </w:r>
                    </w:p>
                    <w:p w14:paraId="3645F42F" w14:textId="77777777" w:rsidR="008528FA" w:rsidRPr="008528FA" w:rsidRDefault="008528FA" w:rsidP="008528FA">
                      <w:pPr>
                        <w:numPr>
                          <w:ilvl w:val="3"/>
                          <w:numId w:val="13"/>
                        </w:numPr>
                        <w:tabs>
                          <w:tab w:val="num" w:pos="2880"/>
                        </w:tabs>
                        <w:rPr>
                          <w:rFonts w:eastAsia="Batang"/>
                          <w:b/>
                          <w:lang w:val="en-US" w:eastAsia="zh-CN"/>
                        </w:rPr>
                      </w:pPr>
                      <w:r w:rsidRPr="008528FA">
                        <w:rPr>
                          <w:rFonts w:eastAsia="Batang"/>
                          <w:b/>
                          <w:lang w:val="en-US" w:eastAsia="zh-CN"/>
                        </w:rPr>
                        <w:t>L = TBD for T</w:t>
                      </w:r>
                      <w:r w:rsidRPr="008528FA">
                        <w:rPr>
                          <w:rFonts w:eastAsia="Batang"/>
                          <w:b/>
                          <w:vertAlign w:val="subscript"/>
                          <w:lang w:val="en-US" w:eastAsia="zh-CN"/>
                        </w:rPr>
                        <w:t>DRX</w:t>
                      </w:r>
                      <w:r w:rsidRPr="008528FA">
                        <w:rPr>
                          <w:rFonts w:eastAsia="Batang"/>
                          <w:b/>
                          <w:lang w:val="en-US" w:eastAsia="zh-CN"/>
                        </w:rPr>
                        <w:t xml:space="preserve"> &gt;320</w:t>
                      </w:r>
                    </w:p>
                    <w:p w14:paraId="34B56F24"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For SINR</w:t>
                      </w:r>
                      <w:r w:rsidRPr="008528FA">
                        <w:rPr>
                          <w:rFonts w:eastAsia="Batang"/>
                          <w:b/>
                          <w:vertAlign w:val="subscript"/>
                          <w:lang w:val="en-US" w:eastAsia="zh-CN"/>
                        </w:rPr>
                        <w:t>EST</w:t>
                      </w:r>
                      <w:r w:rsidRPr="008528FA">
                        <w:rPr>
                          <w:rFonts w:eastAsia="Batang"/>
                          <w:b/>
                          <w:lang w:val="en-US" w:eastAsia="zh-CN"/>
                        </w:rPr>
                        <w:t xml:space="preserve"> &gt; X dB the OOS evaluation period is FFS</w:t>
                      </w:r>
                    </w:p>
                    <w:p w14:paraId="2F75772B"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X = [-7dB]</w:t>
                      </w:r>
                    </w:p>
                    <w:p w14:paraId="48698436" w14:textId="77777777" w:rsidR="008528FA" w:rsidRPr="008528FA" w:rsidRDefault="008528FA" w:rsidP="008528FA">
                      <w:pPr>
                        <w:numPr>
                          <w:ilvl w:val="1"/>
                          <w:numId w:val="13"/>
                        </w:numPr>
                        <w:tabs>
                          <w:tab w:val="num" w:pos="1440"/>
                        </w:tabs>
                        <w:rPr>
                          <w:rFonts w:eastAsia="Batang"/>
                          <w:b/>
                          <w:lang w:val="en-US" w:eastAsia="zh-CN"/>
                        </w:rPr>
                      </w:pPr>
                      <w:r w:rsidRPr="008528FA">
                        <w:rPr>
                          <w:rFonts w:eastAsia="Batang"/>
                          <w:b/>
                          <w:lang w:val="en-US" w:eastAsia="zh-CN"/>
                        </w:rPr>
                        <w:t>SINR</w:t>
                      </w:r>
                      <w:r w:rsidRPr="008528FA">
                        <w:rPr>
                          <w:rFonts w:eastAsia="Batang"/>
                          <w:b/>
                          <w:vertAlign w:val="subscript"/>
                          <w:lang w:val="en-US" w:eastAsia="zh-CN"/>
                        </w:rPr>
                        <w:t>EST</w:t>
                      </w:r>
                      <w:r w:rsidRPr="008528FA">
                        <w:rPr>
                          <w:rFonts w:eastAsia="Batang"/>
                          <w:b/>
                          <w:lang w:val="en-US" w:eastAsia="zh-CN"/>
                        </w:rPr>
                        <w:t xml:space="preserve"> is the estimated SINR at the UE side</w:t>
                      </w:r>
                    </w:p>
                    <w:p w14:paraId="1301F26C"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1: Filtered SINR estimate over evaluation period</w:t>
                      </w:r>
                    </w:p>
                    <w:p w14:paraId="4CBDD4CD"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2: Current SSB SINR estimate</w:t>
                      </w:r>
                    </w:p>
                    <w:p w14:paraId="2999A5D3"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Option 3: last available SSB SINR</w:t>
                      </w:r>
                    </w:p>
                    <w:p w14:paraId="067B51F8" w14:textId="77777777" w:rsidR="008528FA" w:rsidRPr="008528FA" w:rsidRDefault="008528FA" w:rsidP="008528FA">
                      <w:pPr>
                        <w:numPr>
                          <w:ilvl w:val="2"/>
                          <w:numId w:val="13"/>
                        </w:numPr>
                        <w:tabs>
                          <w:tab w:val="num" w:pos="2160"/>
                        </w:tabs>
                        <w:rPr>
                          <w:rFonts w:eastAsia="Batang"/>
                          <w:b/>
                          <w:lang w:val="en-US" w:eastAsia="zh-CN"/>
                        </w:rPr>
                      </w:pPr>
                      <w:r w:rsidRPr="008528FA">
                        <w:rPr>
                          <w:rFonts w:eastAsia="Batang"/>
                          <w:b/>
                          <w:lang w:val="en-US" w:eastAsia="zh-CN"/>
                        </w:rPr>
                        <w:t>Other options are not precluded</w:t>
                      </w:r>
                    </w:p>
                    <w:p w14:paraId="0A70C9D8" w14:textId="77777777" w:rsidR="00897F18" w:rsidRPr="009C5EB9" w:rsidRDefault="00897F18" w:rsidP="00897F18">
                      <w:pPr>
                        <w:rPr>
                          <w:rFonts w:eastAsia="Batang"/>
                          <w:b/>
                          <w:lang w:eastAsia="zh-CN"/>
                        </w:rPr>
                      </w:pPr>
                    </w:p>
                  </w:txbxContent>
                </v:textbox>
                <w10:anchorlock/>
              </v:shape>
            </w:pict>
          </mc:Fallback>
        </mc:AlternateContent>
      </w:r>
    </w:p>
    <w:p w14:paraId="67CF9BAD" w14:textId="3908B1C5" w:rsidR="00587901" w:rsidRPr="00696847" w:rsidRDefault="00696847" w:rsidP="00883CAE">
      <w:pPr>
        <w:rPr>
          <w:rFonts w:eastAsia="Batang"/>
          <w:lang w:val="en-US" w:eastAsia="zh-CN"/>
        </w:rPr>
      </w:pPr>
      <w:r>
        <w:rPr>
          <w:rFonts w:eastAsia="Batang"/>
          <w:lang w:val="en-US" w:eastAsia="zh-CN"/>
        </w:rPr>
        <w:t xml:space="preserve">For the OOS evaluation period, </w:t>
      </w:r>
      <w:r>
        <w:rPr>
          <w:lang w:val="en-US"/>
        </w:rPr>
        <w:t>o</w:t>
      </w:r>
      <w:r w:rsidR="00325DA4">
        <w:rPr>
          <w:lang w:val="en-US"/>
        </w:rPr>
        <w:t xml:space="preserve">ur view is that the fixed scalar should be equal to 1 which means that the OOS evaluation period is independent of DL LBT failure and the same as R15. Then, the OOS and IS evaluation period will have the same 2x relationship in the absence of LBT failure (which is the typical operating mode in a majority of time particularly in semi-static channel access mode). If the base OOS evaluation period is similar to R15, then it can further be adjusted by increasing the N310 counter to accommodate a further extension for DL LBT failures. In our view, this is more flexible </w:t>
      </w:r>
      <w:r w:rsidR="00587901">
        <w:rPr>
          <w:lang w:val="en-US"/>
        </w:rPr>
        <w:t xml:space="preserve">and reasonable </w:t>
      </w:r>
      <w:r w:rsidR="00325DA4">
        <w:rPr>
          <w:lang w:val="en-US"/>
        </w:rPr>
        <w:t>compared to having a larger than 1 scaling factor regardless of DL LBT failure statistics.</w:t>
      </w:r>
      <w:r>
        <w:rPr>
          <w:lang w:val="en-US"/>
        </w:rPr>
        <w:t xml:space="preserve"> Moreover, we do not believe that OOS evaluation period should be treated differently depending on the estimated SINR. The OOS evaluation period should be known and determined in advance by the UE. If it continuously changes depending on the estimated SINR (e.g., extended if SINR</w:t>
      </w:r>
      <w:r>
        <w:rPr>
          <w:vertAlign w:val="subscript"/>
          <w:lang w:val="en-US"/>
        </w:rPr>
        <w:t xml:space="preserve">EST </w:t>
      </w:r>
      <w:r>
        <w:rPr>
          <w:lang w:val="en-US"/>
        </w:rPr>
        <w:t>&gt; X dB and not extended otherwise), then UE will have to continuously assess its length and end point. This requires a certain UE implementation only.</w:t>
      </w:r>
    </w:p>
    <w:p w14:paraId="3A3CA98A" w14:textId="5AB80B0B" w:rsidR="00587901" w:rsidRDefault="00587901" w:rsidP="00883CAE">
      <w:pPr>
        <w:rPr>
          <w:b/>
          <w:bCs/>
          <w:lang w:val="en-US"/>
        </w:rPr>
      </w:pPr>
      <w:r w:rsidRPr="00587901">
        <w:rPr>
          <w:b/>
          <w:bCs/>
          <w:lang w:val="en-US"/>
        </w:rPr>
        <w:t>Proposal 4. The OOS evaluation period is scaled by a fixed scalar of 1.0</w:t>
      </w:r>
      <w:r w:rsidR="00696847">
        <w:rPr>
          <w:b/>
          <w:bCs/>
          <w:lang w:val="en-US"/>
        </w:rPr>
        <w:t xml:space="preserve"> (i.e., unchanged from R15) regardless of SINR</w:t>
      </w:r>
      <w:r w:rsidR="00696847">
        <w:rPr>
          <w:b/>
          <w:bCs/>
          <w:vertAlign w:val="subscript"/>
          <w:lang w:val="en-US"/>
        </w:rPr>
        <w:t xml:space="preserve">EST </w:t>
      </w:r>
      <w:r w:rsidR="00696847">
        <w:rPr>
          <w:b/>
          <w:bCs/>
          <w:lang w:val="en-US"/>
        </w:rPr>
        <w:t xml:space="preserve">value. </w:t>
      </w:r>
    </w:p>
    <w:p w14:paraId="69D7AE38" w14:textId="77777777" w:rsidR="00536CFC" w:rsidRDefault="00536CFC" w:rsidP="00883CAE">
      <w:pPr>
        <w:rPr>
          <w:lang w:val="en-US"/>
        </w:rPr>
      </w:pPr>
      <w:r>
        <w:rPr>
          <w:lang w:val="en-US"/>
        </w:rPr>
        <w:t>With respect to the definition of SINR</w:t>
      </w:r>
      <w:r>
        <w:rPr>
          <w:vertAlign w:val="subscript"/>
          <w:lang w:val="en-US"/>
        </w:rPr>
        <w:t>EST</w:t>
      </w:r>
      <w:r>
        <w:rPr>
          <w:lang w:val="en-US"/>
        </w:rPr>
        <w:t>, our view is that option 2 is the most suitable. SINR</w:t>
      </w:r>
      <w:r>
        <w:rPr>
          <w:vertAlign w:val="subscript"/>
          <w:lang w:val="en-US"/>
        </w:rPr>
        <w:t>EST</w:t>
      </w:r>
      <w:r>
        <w:rPr>
          <w:lang w:val="en-US"/>
        </w:rPr>
        <w:t xml:space="preserve"> cannot be filtered over the evaluation period as the bursty nature of LBT failure will then not be reflected. Moreover, SINR</w:t>
      </w:r>
      <w:r>
        <w:rPr>
          <w:vertAlign w:val="subscript"/>
          <w:lang w:val="en-US"/>
        </w:rPr>
        <w:t xml:space="preserve">EST </w:t>
      </w:r>
      <w:r>
        <w:rPr>
          <w:lang w:val="en-US"/>
        </w:rPr>
        <w:t>should be consistent between OOS and INS and since the INS evaluation period is dependent on LBT failure, SINR</w:t>
      </w:r>
      <w:r>
        <w:rPr>
          <w:vertAlign w:val="subscript"/>
          <w:lang w:val="en-US"/>
        </w:rPr>
        <w:t xml:space="preserve">EST </w:t>
      </w:r>
      <w:r>
        <w:rPr>
          <w:lang w:val="en-US"/>
        </w:rPr>
        <w:t>in INS has to be the current SSB SINR estimate rather than a filtered version.</w:t>
      </w:r>
    </w:p>
    <w:p w14:paraId="2F0B45E3" w14:textId="77777777" w:rsidR="00536CFC" w:rsidRDefault="00536CFC" w:rsidP="00883CAE">
      <w:pPr>
        <w:rPr>
          <w:lang w:val="en-US"/>
        </w:rPr>
      </w:pPr>
      <w:r>
        <w:rPr>
          <w:lang w:val="en-US"/>
        </w:rPr>
        <w:t>Moreover, option 3 is not feasible since RAN4 already agreed that “availability” of SSB cannot be reliably established in OOS condition.</w:t>
      </w:r>
    </w:p>
    <w:p w14:paraId="618C8F9E" w14:textId="57F801DC" w:rsidR="00696847" w:rsidRPr="00536CFC" w:rsidRDefault="00536CFC" w:rsidP="00883CAE">
      <w:pPr>
        <w:rPr>
          <w:b/>
          <w:bCs/>
          <w:lang w:val="en-US"/>
        </w:rPr>
      </w:pPr>
      <w:r w:rsidRPr="00536CFC">
        <w:rPr>
          <w:b/>
          <w:bCs/>
          <w:lang w:val="en-US"/>
        </w:rPr>
        <w:t>Proposal 5. SINR</w:t>
      </w:r>
      <w:r w:rsidRPr="00536CFC">
        <w:rPr>
          <w:b/>
          <w:bCs/>
          <w:vertAlign w:val="subscript"/>
          <w:lang w:val="en-US"/>
        </w:rPr>
        <w:t xml:space="preserve">EST </w:t>
      </w:r>
      <w:r w:rsidRPr="00536CFC">
        <w:rPr>
          <w:b/>
          <w:bCs/>
          <w:lang w:val="en-US"/>
        </w:rPr>
        <w:t>in OOS to be consistent with SINR</w:t>
      </w:r>
      <w:r w:rsidRPr="00536CFC">
        <w:rPr>
          <w:b/>
          <w:bCs/>
          <w:vertAlign w:val="subscript"/>
          <w:lang w:val="en-US"/>
        </w:rPr>
        <w:t xml:space="preserve">EST </w:t>
      </w:r>
      <w:r w:rsidRPr="00536CFC">
        <w:rPr>
          <w:b/>
          <w:bCs/>
          <w:lang w:val="en-US"/>
        </w:rPr>
        <w:t xml:space="preserve">in INS and be based on current SSB SINR estimate. </w:t>
      </w:r>
    </w:p>
    <w:p w14:paraId="2D504D2B" w14:textId="354172DC" w:rsidR="007E3871" w:rsidRDefault="007E3871" w:rsidP="007E3871">
      <w:pPr>
        <w:pStyle w:val="Heading1"/>
        <w:rPr>
          <w:lang w:val="en-US"/>
        </w:rPr>
      </w:pPr>
      <w:r>
        <w:rPr>
          <w:lang w:val="en-US"/>
        </w:rPr>
        <w:t>CSI-RS based RLM</w:t>
      </w:r>
    </w:p>
    <w:p w14:paraId="2AE03E63" w14:textId="2D70BBE9" w:rsidR="00536CFC" w:rsidRPr="00536CFC" w:rsidRDefault="00536CFC" w:rsidP="00536CFC">
      <w:pPr>
        <w:rPr>
          <w:lang w:val="en-US"/>
        </w:rPr>
      </w:pPr>
      <w:r>
        <w:rPr>
          <w:lang w:val="en-US"/>
        </w:rPr>
        <w:t>CSI-RS based RLM, LR, and RRM are down-scoped in NR-U per RAN#88-e plenary discussions and should not be further discussed in R16.</w:t>
      </w:r>
    </w:p>
    <w:p w14:paraId="05109B46" w14:textId="0E09369B" w:rsidR="00F2107A" w:rsidRDefault="0032488E" w:rsidP="005D6C7D">
      <w:pPr>
        <w:pStyle w:val="Heading1"/>
        <w:rPr>
          <w:lang w:val="en-US"/>
        </w:rPr>
      </w:pPr>
      <w:r>
        <w:rPr>
          <w:lang w:val="en-US"/>
        </w:rPr>
        <w:lastRenderedPageBreak/>
        <w:t>Con</w:t>
      </w:r>
      <w:r w:rsidR="00F2107A">
        <w:rPr>
          <w:lang w:val="en-US"/>
        </w:rPr>
        <w:t>clusions</w:t>
      </w:r>
    </w:p>
    <w:p w14:paraId="68ECAAC6" w14:textId="77777777" w:rsidR="00536CFC" w:rsidRPr="00AB481F" w:rsidRDefault="00536CFC" w:rsidP="00536CFC">
      <w:pPr>
        <w:rPr>
          <w:b/>
          <w:bCs/>
          <w:lang w:val="en-US"/>
        </w:rPr>
      </w:pPr>
      <w:r w:rsidRPr="00AB481F">
        <w:rPr>
          <w:b/>
          <w:bCs/>
          <w:lang w:val="en-US"/>
        </w:rPr>
        <w:t xml:space="preserve">Observation 1. UE can signal capability to support only semi-static channel access mode, only dynamic channel access mode, or both. </w:t>
      </w:r>
    </w:p>
    <w:p w14:paraId="12808EA2" w14:textId="330C6DEA" w:rsidR="00536CFC" w:rsidRPr="00536CFC" w:rsidRDefault="00536CFC" w:rsidP="00536CFC">
      <w:pPr>
        <w:rPr>
          <w:b/>
          <w:bCs/>
          <w:lang w:val="en-US"/>
        </w:rPr>
      </w:pPr>
      <w:r w:rsidRPr="00003A4A">
        <w:rPr>
          <w:b/>
          <w:bCs/>
          <w:lang w:val="en-US"/>
        </w:rPr>
        <w:t xml:space="preserve">Observation </w:t>
      </w:r>
      <w:r>
        <w:rPr>
          <w:b/>
          <w:bCs/>
          <w:lang w:val="en-US"/>
        </w:rPr>
        <w:t>2</w:t>
      </w:r>
      <w:r w:rsidRPr="00003A4A">
        <w:rPr>
          <w:b/>
          <w:bCs/>
          <w:lang w:val="en-US"/>
        </w:rPr>
        <w:t xml:space="preserve">.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w:t>
      </w:r>
      <w:r w:rsidR="008D1BBA">
        <w:rPr>
          <w:b/>
          <w:bCs/>
          <w:lang w:val="en-US"/>
        </w:rPr>
        <w:t xml:space="preserve"> (FFP)</w:t>
      </w:r>
      <w:r w:rsidRPr="00003A4A">
        <w:rPr>
          <w:b/>
          <w:bCs/>
          <w:lang w:val="en-US"/>
        </w:rPr>
        <w:t xml:space="preserve">. </w:t>
      </w:r>
    </w:p>
    <w:p w14:paraId="58A45D7F" w14:textId="77777777" w:rsidR="00536CFC" w:rsidRPr="00B5038D" w:rsidRDefault="00536CFC" w:rsidP="00536CFC">
      <w:pPr>
        <w:rPr>
          <w:b/>
          <w:bCs/>
          <w:lang w:val="en-US"/>
        </w:rPr>
      </w:pPr>
      <w:r w:rsidRPr="00B5038D">
        <w:rPr>
          <w:b/>
          <w:bCs/>
          <w:lang w:val="en-US"/>
        </w:rPr>
        <w:t xml:space="preserve">Observation 3. Per agreed UE feature list, default mode in semi-static channel access is when SMTC window is not larger than FFP.  </w:t>
      </w:r>
    </w:p>
    <w:p w14:paraId="0A46F7EE" w14:textId="6E5BF2FE" w:rsidR="00536CFC" w:rsidRDefault="00536CFC" w:rsidP="00536CFC">
      <w:pPr>
        <w:rPr>
          <w:b/>
          <w:bCs/>
          <w:lang w:val="en-US"/>
        </w:rPr>
      </w:pPr>
      <w:r w:rsidRPr="00AB481F">
        <w:rPr>
          <w:b/>
          <w:bCs/>
          <w:lang w:val="en-US"/>
        </w:rPr>
        <w:t xml:space="preserve">Proposal 1. </w:t>
      </w:r>
      <w:r>
        <w:rPr>
          <w:b/>
          <w:bCs/>
          <w:lang w:val="en-US"/>
        </w:rPr>
        <w:t xml:space="preserve">For UE’s supporting semi-static channel access, monitoring multiple QCL’ed SSB’s within an SMTC occasion is irrelevant. Effectively, N1=1 per agreements in RAN1 UE feature list. </w:t>
      </w:r>
    </w:p>
    <w:p w14:paraId="1B3B9A8A" w14:textId="3DEE403E" w:rsidR="00536CFC" w:rsidRPr="00536CFC" w:rsidRDefault="00536CFC" w:rsidP="00536CFC">
      <w:pPr>
        <w:rPr>
          <w:b/>
          <w:bCs/>
          <w:lang w:val="en-US"/>
        </w:rPr>
      </w:pPr>
      <w:r w:rsidRPr="005D6687">
        <w:rPr>
          <w:b/>
          <w:bCs/>
          <w:lang w:val="en-US"/>
        </w:rPr>
        <w:t xml:space="preserve">Proposal 2. For dynamic channel access mode, UE is required to monitor the first N1 = 2 SSBs that are QCL’ed within an SMTC window regardless of the value of Q. </w:t>
      </w:r>
    </w:p>
    <w:p w14:paraId="3C09D710" w14:textId="04D1BB15" w:rsidR="00536CFC" w:rsidRPr="00536CFC" w:rsidRDefault="00536CFC" w:rsidP="00536CFC">
      <w:pPr>
        <w:rPr>
          <w:rFonts w:eastAsia="Batang"/>
          <w:b/>
          <w:bCs/>
          <w:lang w:val="en-US" w:eastAsia="zh-CN"/>
        </w:rPr>
      </w:pPr>
      <w:r w:rsidRPr="00897F18">
        <w:rPr>
          <w:b/>
          <w:bCs/>
          <w:lang w:val="en-US"/>
        </w:rPr>
        <w:t xml:space="preserve">Proposal 3. </w:t>
      </w:r>
      <w:r w:rsidR="005D6687" w:rsidRPr="005D6687">
        <w:rPr>
          <w:rFonts w:eastAsia="Batang"/>
          <w:b/>
          <w:bCs/>
          <w:lang w:val="en-US" w:eastAsia="zh-CN"/>
        </w:rPr>
        <w:t>UE is not able to distinguish the unavailable RLM-RS for Es/Iot ≤ -7dB</w:t>
      </w:r>
      <w:r>
        <w:rPr>
          <w:rFonts w:eastAsia="Batang"/>
          <w:b/>
          <w:bCs/>
          <w:lang w:val="en-US" w:eastAsia="zh-CN"/>
        </w:rPr>
        <w:t>.</w:t>
      </w:r>
    </w:p>
    <w:p w14:paraId="411A4955" w14:textId="77777777" w:rsidR="00536CFC" w:rsidRDefault="00536CFC" w:rsidP="00536CFC">
      <w:pPr>
        <w:rPr>
          <w:b/>
          <w:bCs/>
          <w:lang w:val="en-US"/>
        </w:rPr>
      </w:pPr>
      <w:r w:rsidRPr="00587901">
        <w:rPr>
          <w:b/>
          <w:bCs/>
          <w:lang w:val="en-US"/>
        </w:rPr>
        <w:t>Proposal 4. The OOS evaluation period is scaled by a fixed scalar of 1.0</w:t>
      </w:r>
      <w:r>
        <w:rPr>
          <w:b/>
          <w:bCs/>
          <w:lang w:val="en-US"/>
        </w:rPr>
        <w:t xml:space="preserve"> (i.e., unchanged from R15) regardless of SINR</w:t>
      </w:r>
      <w:r>
        <w:rPr>
          <w:b/>
          <w:bCs/>
          <w:vertAlign w:val="subscript"/>
          <w:lang w:val="en-US"/>
        </w:rPr>
        <w:t xml:space="preserve">EST </w:t>
      </w:r>
      <w:r>
        <w:rPr>
          <w:b/>
          <w:bCs/>
          <w:lang w:val="en-US"/>
        </w:rPr>
        <w:t xml:space="preserve">value. </w:t>
      </w:r>
    </w:p>
    <w:p w14:paraId="7EA4F368" w14:textId="6048241C" w:rsidR="00536CFC" w:rsidRPr="00536CFC" w:rsidRDefault="00536CFC" w:rsidP="00536CFC">
      <w:pPr>
        <w:rPr>
          <w:b/>
          <w:bCs/>
          <w:lang w:val="en-US"/>
        </w:rPr>
      </w:pPr>
      <w:r w:rsidRPr="00536CFC">
        <w:rPr>
          <w:b/>
          <w:bCs/>
          <w:lang w:val="en-US"/>
        </w:rPr>
        <w:t>Proposal 5. SINR</w:t>
      </w:r>
      <w:r w:rsidRPr="00536CFC">
        <w:rPr>
          <w:b/>
          <w:bCs/>
          <w:vertAlign w:val="subscript"/>
          <w:lang w:val="en-US"/>
        </w:rPr>
        <w:t xml:space="preserve">EST </w:t>
      </w:r>
      <w:r w:rsidRPr="00536CFC">
        <w:rPr>
          <w:b/>
          <w:bCs/>
          <w:lang w:val="en-US"/>
        </w:rPr>
        <w:t>in OOS to be consistent with SINR</w:t>
      </w:r>
      <w:r w:rsidRPr="00536CFC">
        <w:rPr>
          <w:b/>
          <w:bCs/>
          <w:vertAlign w:val="subscript"/>
          <w:lang w:val="en-US"/>
        </w:rPr>
        <w:t xml:space="preserve">EST </w:t>
      </w:r>
      <w:r w:rsidRPr="00536CFC">
        <w:rPr>
          <w:b/>
          <w:bCs/>
          <w:lang w:val="en-US"/>
        </w:rPr>
        <w:t xml:space="preserve">in INS and be based on current SSB SINR estimate. </w:t>
      </w:r>
    </w:p>
    <w:p w14:paraId="0C633F9D" w14:textId="2FAFCE22" w:rsidR="00797CE5" w:rsidRDefault="00797CE5" w:rsidP="006050F7">
      <w:pPr>
        <w:pStyle w:val="Heading1"/>
        <w:numPr>
          <w:ilvl w:val="0"/>
          <w:numId w:val="0"/>
        </w:numPr>
        <w:rPr>
          <w:lang w:val="en-US"/>
        </w:rPr>
      </w:pPr>
      <w:r>
        <w:rPr>
          <w:lang w:val="en-US"/>
        </w:rPr>
        <w:t>References</w:t>
      </w:r>
    </w:p>
    <w:p w14:paraId="0683BDEE" w14:textId="6E2CD54F" w:rsidR="0045046B" w:rsidRDefault="0045046B" w:rsidP="0045046B">
      <w:pPr>
        <w:rPr>
          <w:lang w:val="en-US"/>
        </w:rPr>
      </w:pPr>
      <w:r>
        <w:rPr>
          <w:lang w:val="en-US"/>
        </w:rPr>
        <w:t>[1]</w:t>
      </w:r>
      <w:r w:rsidR="0065354F">
        <w:rPr>
          <w:lang w:val="en-US"/>
        </w:rPr>
        <w:t xml:space="preserve"> R4-</w:t>
      </w:r>
      <w:r w:rsidR="00E6706A">
        <w:rPr>
          <w:lang w:val="en-US"/>
        </w:rPr>
        <w:t>200</w:t>
      </w:r>
      <w:r w:rsidR="009E1B4C">
        <w:rPr>
          <w:lang w:val="en-US"/>
        </w:rPr>
        <w:t>8567</w:t>
      </w:r>
    </w:p>
    <w:p w14:paraId="17946D14" w14:textId="615579AC" w:rsidR="00DB7DA8" w:rsidRPr="0045046B" w:rsidRDefault="00DB7DA8" w:rsidP="0045046B">
      <w:pPr>
        <w:rPr>
          <w:lang w:val="en-US"/>
        </w:rPr>
      </w:pPr>
      <w:r>
        <w:rPr>
          <w:lang w:val="en-US"/>
        </w:rPr>
        <w:t>[2] R1-</w:t>
      </w:r>
      <w:r w:rsidR="00621510">
        <w:rPr>
          <w:lang w:val="en-US"/>
        </w:rPr>
        <w:t>2</w:t>
      </w:r>
      <w:r w:rsidR="009E1B4C">
        <w:rPr>
          <w:lang w:val="en-US"/>
        </w:rPr>
        <w:t>004992</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C9626" w14:textId="77777777" w:rsidR="00C47812" w:rsidRDefault="00C47812">
      <w:r>
        <w:separator/>
      </w:r>
    </w:p>
  </w:endnote>
  <w:endnote w:type="continuationSeparator" w:id="0">
    <w:p w14:paraId="6A828529" w14:textId="77777777" w:rsidR="00C47812" w:rsidRDefault="00C4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6EA88" w14:textId="77777777" w:rsidR="00572230" w:rsidRDefault="00572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38C9E" w14:textId="77777777" w:rsidR="00C47812" w:rsidRDefault="00C47812">
      <w:r>
        <w:separator/>
      </w:r>
    </w:p>
  </w:footnote>
  <w:footnote w:type="continuationSeparator" w:id="0">
    <w:p w14:paraId="02901427" w14:textId="77777777" w:rsidR="00C47812" w:rsidRDefault="00C47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82F3" w14:textId="77777777" w:rsidR="00572230" w:rsidRDefault="00572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04FB" w14:textId="77777777" w:rsidR="00572230" w:rsidRDefault="00572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97D80" w14:textId="77777777" w:rsidR="00572230" w:rsidRDefault="00572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CA82DF1"/>
    <w:multiLevelType w:val="hybridMultilevel"/>
    <w:tmpl w:val="603EA9B2"/>
    <w:lvl w:ilvl="0" w:tplc="95D48F00">
      <w:start w:val="1"/>
      <w:numFmt w:val="bullet"/>
      <w:lvlText w:val="•"/>
      <w:lvlJc w:val="left"/>
      <w:pPr>
        <w:tabs>
          <w:tab w:val="num" w:pos="360"/>
        </w:tabs>
        <w:ind w:left="360" w:hanging="360"/>
      </w:pPr>
      <w:rPr>
        <w:rFonts w:ascii="Arial" w:hAnsi="Arial" w:hint="default"/>
      </w:rPr>
    </w:lvl>
    <w:lvl w:ilvl="1" w:tplc="6CDCB316">
      <w:numFmt w:val="bullet"/>
      <w:lvlText w:val="•"/>
      <w:lvlJc w:val="left"/>
      <w:pPr>
        <w:tabs>
          <w:tab w:val="num" w:pos="1080"/>
        </w:tabs>
        <w:ind w:left="1080" w:hanging="360"/>
      </w:pPr>
      <w:rPr>
        <w:rFonts w:ascii="Arial" w:hAnsi="Arial" w:hint="default"/>
      </w:rPr>
    </w:lvl>
    <w:lvl w:ilvl="2" w:tplc="E2382594">
      <w:numFmt w:val="bullet"/>
      <w:lvlText w:val="•"/>
      <w:lvlJc w:val="left"/>
      <w:pPr>
        <w:tabs>
          <w:tab w:val="num" w:pos="1800"/>
        </w:tabs>
        <w:ind w:left="1800" w:hanging="360"/>
      </w:pPr>
      <w:rPr>
        <w:rFonts w:ascii="Arial" w:hAnsi="Arial" w:hint="default"/>
      </w:rPr>
    </w:lvl>
    <w:lvl w:ilvl="3" w:tplc="F490FF2E" w:tentative="1">
      <w:start w:val="1"/>
      <w:numFmt w:val="bullet"/>
      <w:lvlText w:val="•"/>
      <w:lvlJc w:val="left"/>
      <w:pPr>
        <w:tabs>
          <w:tab w:val="num" w:pos="2520"/>
        </w:tabs>
        <w:ind w:left="2520" w:hanging="360"/>
      </w:pPr>
      <w:rPr>
        <w:rFonts w:ascii="Arial" w:hAnsi="Arial" w:hint="default"/>
      </w:rPr>
    </w:lvl>
    <w:lvl w:ilvl="4" w:tplc="56B85BC0" w:tentative="1">
      <w:start w:val="1"/>
      <w:numFmt w:val="bullet"/>
      <w:lvlText w:val="•"/>
      <w:lvlJc w:val="left"/>
      <w:pPr>
        <w:tabs>
          <w:tab w:val="num" w:pos="3240"/>
        </w:tabs>
        <w:ind w:left="3240" w:hanging="360"/>
      </w:pPr>
      <w:rPr>
        <w:rFonts w:ascii="Arial" w:hAnsi="Arial" w:hint="default"/>
      </w:rPr>
    </w:lvl>
    <w:lvl w:ilvl="5" w:tplc="597C7980" w:tentative="1">
      <w:start w:val="1"/>
      <w:numFmt w:val="bullet"/>
      <w:lvlText w:val="•"/>
      <w:lvlJc w:val="left"/>
      <w:pPr>
        <w:tabs>
          <w:tab w:val="num" w:pos="3960"/>
        </w:tabs>
        <w:ind w:left="3960" w:hanging="360"/>
      </w:pPr>
      <w:rPr>
        <w:rFonts w:ascii="Arial" w:hAnsi="Arial" w:hint="default"/>
      </w:rPr>
    </w:lvl>
    <w:lvl w:ilvl="6" w:tplc="ACD4D978" w:tentative="1">
      <w:start w:val="1"/>
      <w:numFmt w:val="bullet"/>
      <w:lvlText w:val="•"/>
      <w:lvlJc w:val="left"/>
      <w:pPr>
        <w:tabs>
          <w:tab w:val="num" w:pos="4680"/>
        </w:tabs>
        <w:ind w:left="4680" w:hanging="360"/>
      </w:pPr>
      <w:rPr>
        <w:rFonts w:ascii="Arial" w:hAnsi="Arial" w:hint="default"/>
      </w:rPr>
    </w:lvl>
    <w:lvl w:ilvl="7" w:tplc="8CBA6804" w:tentative="1">
      <w:start w:val="1"/>
      <w:numFmt w:val="bullet"/>
      <w:lvlText w:val="•"/>
      <w:lvlJc w:val="left"/>
      <w:pPr>
        <w:tabs>
          <w:tab w:val="num" w:pos="5400"/>
        </w:tabs>
        <w:ind w:left="5400" w:hanging="360"/>
      </w:pPr>
      <w:rPr>
        <w:rFonts w:ascii="Arial" w:hAnsi="Arial" w:hint="default"/>
      </w:rPr>
    </w:lvl>
    <w:lvl w:ilvl="8" w:tplc="DCA2E9F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41354F"/>
    <w:multiLevelType w:val="hybridMultilevel"/>
    <w:tmpl w:val="BC92E6DC"/>
    <w:lvl w:ilvl="0" w:tplc="16B213F0">
      <w:start w:val="1"/>
      <w:numFmt w:val="bullet"/>
      <w:lvlText w:val="•"/>
      <w:lvlJc w:val="left"/>
      <w:pPr>
        <w:tabs>
          <w:tab w:val="num" w:pos="360"/>
        </w:tabs>
        <w:ind w:left="360" w:hanging="360"/>
      </w:pPr>
      <w:rPr>
        <w:rFonts w:ascii="Arial" w:hAnsi="Arial" w:hint="default"/>
      </w:rPr>
    </w:lvl>
    <w:lvl w:ilvl="1" w:tplc="65A2555A">
      <w:numFmt w:val="bullet"/>
      <w:lvlText w:val="•"/>
      <w:lvlJc w:val="left"/>
      <w:pPr>
        <w:tabs>
          <w:tab w:val="num" w:pos="1080"/>
        </w:tabs>
        <w:ind w:left="1080" w:hanging="360"/>
      </w:pPr>
      <w:rPr>
        <w:rFonts w:ascii="Arial" w:hAnsi="Arial" w:hint="default"/>
      </w:rPr>
    </w:lvl>
    <w:lvl w:ilvl="2" w:tplc="F69ED6BC" w:tentative="1">
      <w:start w:val="1"/>
      <w:numFmt w:val="bullet"/>
      <w:lvlText w:val="•"/>
      <w:lvlJc w:val="left"/>
      <w:pPr>
        <w:tabs>
          <w:tab w:val="num" w:pos="1800"/>
        </w:tabs>
        <w:ind w:left="1800" w:hanging="360"/>
      </w:pPr>
      <w:rPr>
        <w:rFonts w:ascii="Arial" w:hAnsi="Arial" w:hint="default"/>
      </w:rPr>
    </w:lvl>
    <w:lvl w:ilvl="3" w:tplc="94B0CFC2" w:tentative="1">
      <w:start w:val="1"/>
      <w:numFmt w:val="bullet"/>
      <w:lvlText w:val="•"/>
      <w:lvlJc w:val="left"/>
      <w:pPr>
        <w:tabs>
          <w:tab w:val="num" w:pos="2520"/>
        </w:tabs>
        <w:ind w:left="2520" w:hanging="360"/>
      </w:pPr>
      <w:rPr>
        <w:rFonts w:ascii="Arial" w:hAnsi="Arial" w:hint="default"/>
      </w:rPr>
    </w:lvl>
    <w:lvl w:ilvl="4" w:tplc="F08A6F16" w:tentative="1">
      <w:start w:val="1"/>
      <w:numFmt w:val="bullet"/>
      <w:lvlText w:val="•"/>
      <w:lvlJc w:val="left"/>
      <w:pPr>
        <w:tabs>
          <w:tab w:val="num" w:pos="3240"/>
        </w:tabs>
        <w:ind w:left="3240" w:hanging="360"/>
      </w:pPr>
      <w:rPr>
        <w:rFonts w:ascii="Arial" w:hAnsi="Arial" w:hint="default"/>
      </w:rPr>
    </w:lvl>
    <w:lvl w:ilvl="5" w:tplc="13DC565A" w:tentative="1">
      <w:start w:val="1"/>
      <w:numFmt w:val="bullet"/>
      <w:lvlText w:val="•"/>
      <w:lvlJc w:val="left"/>
      <w:pPr>
        <w:tabs>
          <w:tab w:val="num" w:pos="3960"/>
        </w:tabs>
        <w:ind w:left="3960" w:hanging="360"/>
      </w:pPr>
      <w:rPr>
        <w:rFonts w:ascii="Arial" w:hAnsi="Arial" w:hint="default"/>
      </w:rPr>
    </w:lvl>
    <w:lvl w:ilvl="6" w:tplc="5072AD16" w:tentative="1">
      <w:start w:val="1"/>
      <w:numFmt w:val="bullet"/>
      <w:lvlText w:val="•"/>
      <w:lvlJc w:val="left"/>
      <w:pPr>
        <w:tabs>
          <w:tab w:val="num" w:pos="4680"/>
        </w:tabs>
        <w:ind w:left="4680" w:hanging="360"/>
      </w:pPr>
      <w:rPr>
        <w:rFonts w:ascii="Arial" w:hAnsi="Arial" w:hint="default"/>
      </w:rPr>
    </w:lvl>
    <w:lvl w:ilvl="7" w:tplc="A17464DE" w:tentative="1">
      <w:start w:val="1"/>
      <w:numFmt w:val="bullet"/>
      <w:lvlText w:val="•"/>
      <w:lvlJc w:val="left"/>
      <w:pPr>
        <w:tabs>
          <w:tab w:val="num" w:pos="5400"/>
        </w:tabs>
        <w:ind w:left="5400" w:hanging="360"/>
      </w:pPr>
      <w:rPr>
        <w:rFonts w:ascii="Arial" w:hAnsi="Arial" w:hint="default"/>
      </w:rPr>
    </w:lvl>
    <w:lvl w:ilvl="8" w:tplc="08E23C5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832B7C"/>
    <w:multiLevelType w:val="hybridMultilevel"/>
    <w:tmpl w:val="FD08A140"/>
    <w:lvl w:ilvl="0" w:tplc="A82C515A">
      <w:start w:val="1"/>
      <w:numFmt w:val="bullet"/>
      <w:lvlText w:val="•"/>
      <w:lvlJc w:val="left"/>
      <w:pPr>
        <w:tabs>
          <w:tab w:val="num" w:pos="360"/>
        </w:tabs>
        <w:ind w:left="360" w:hanging="360"/>
      </w:pPr>
      <w:rPr>
        <w:rFonts w:ascii="Arial" w:hAnsi="Arial" w:hint="default"/>
      </w:rPr>
    </w:lvl>
    <w:lvl w:ilvl="1" w:tplc="3B9414C0">
      <w:numFmt w:val="bullet"/>
      <w:lvlText w:val="•"/>
      <w:lvlJc w:val="left"/>
      <w:pPr>
        <w:tabs>
          <w:tab w:val="num" w:pos="1080"/>
        </w:tabs>
        <w:ind w:left="1080" w:hanging="360"/>
      </w:pPr>
      <w:rPr>
        <w:rFonts w:ascii="Arial" w:hAnsi="Arial" w:hint="default"/>
      </w:rPr>
    </w:lvl>
    <w:lvl w:ilvl="2" w:tplc="525E765A">
      <w:numFmt w:val="bullet"/>
      <w:lvlText w:val="•"/>
      <w:lvlJc w:val="left"/>
      <w:pPr>
        <w:tabs>
          <w:tab w:val="num" w:pos="1800"/>
        </w:tabs>
        <w:ind w:left="1800" w:hanging="360"/>
      </w:pPr>
      <w:rPr>
        <w:rFonts w:ascii="Arial" w:hAnsi="Arial" w:hint="default"/>
      </w:rPr>
    </w:lvl>
    <w:lvl w:ilvl="3" w:tplc="F7BE0000">
      <w:numFmt w:val="bullet"/>
      <w:lvlText w:val="•"/>
      <w:lvlJc w:val="left"/>
      <w:pPr>
        <w:tabs>
          <w:tab w:val="num" w:pos="2520"/>
        </w:tabs>
        <w:ind w:left="2520" w:hanging="360"/>
      </w:pPr>
      <w:rPr>
        <w:rFonts w:ascii="Arial" w:hAnsi="Arial" w:hint="default"/>
      </w:rPr>
    </w:lvl>
    <w:lvl w:ilvl="4" w:tplc="3A042708" w:tentative="1">
      <w:start w:val="1"/>
      <w:numFmt w:val="bullet"/>
      <w:lvlText w:val="•"/>
      <w:lvlJc w:val="left"/>
      <w:pPr>
        <w:tabs>
          <w:tab w:val="num" w:pos="3240"/>
        </w:tabs>
        <w:ind w:left="3240" w:hanging="360"/>
      </w:pPr>
      <w:rPr>
        <w:rFonts w:ascii="Arial" w:hAnsi="Arial" w:hint="default"/>
      </w:rPr>
    </w:lvl>
    <w:lvl w:ilvl="5" w:tplc="AD08B16C" w:tentative="1">
      <w:start w:val="1"/>
      <w:numFmt w:val="bullet"/>
      <w:lvlText w:val="•"/>
      <w:lvlJc w:val="left"/>
      <w:pPr>
        <w:tabs>
          <w:tab w:val="num" w:pos="3960"/>
        </w:tabs>
        <w:ind w:left="3960" w:hanging="360"/>
      </w:pPr>
      <w:rPr>
        <w:rFonts w:ascii="Arial" w:hAnsi="Arial" w:hint="default"/>
      </w:rPr>
    </w:lvl>
    <w:lvl w:ilvl="6" w:tplc="24E85A6E" w:tentative="1">
      <w:start w:val="1"/>
      <w:numFmt w:val="bullet"/>
      <w:lvlText w:val="•"/>
      <w:lvlJc w:val="left"/>
      <w:pPr>
        <w:tabs>
          <w:tab w:val="num" w:pos="4680"/>
        </w:tabs>
        <w:ind w:left="4680" w:hanging="360"/>
      </w:pPr>
      <w:rPr>
        <w:rFonts w:ascii="Arial" w:hAnsi="Arial" w:hint="default"/>
      </w:rPr>
    </w:lvl>
    <w:lvl w:ilvl="7" w:tplc="984ABC90" w:tentative="1">
      <w:start w:val="1"/>
      <w:numFmt w:val="bullet"/>
      <w:lvlText w:val="•"/>
      <w:lvlJc w:val="left"/>
      <w:pPr>
        <w:tabs>
          <w:tab w:val="num" w:pos="5400"/>
        </w:tabs>
        <w:ind w:left="5400" w:hanging="360"/>
      </w:pPr>
      <w:rPr>
        <w:rFonts w:ascii="Arial" w:hAnsi="Arial" w:hint="default"/>
      </w:rPr>
    </w:lvl>
    <w:lvl w:ilvl="8" w:tplc="7CBCDE0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37839"/>
    <w:multiLevelType w:val="hybridMultilevel"/>
    <w:tmpl w:val="F1446FDA"/>
    <w:lvl w:ilvl="0" w:tplc="9D7C2BDA">
      <w:start w:val="1"/>
      <w:numFmt w:val="bullet"/>
      <w:lvlText w:val="•"/>
      <w:lvlJc w:val="left"/>
      <w:pPr>
        <w:tabs>
          <w:tab w:val="num" w:pos="360"/>
        </w:tabs>
        <w:ind w:left="360" w:hanging="360"/>
      </w:pPr>
      <w:rPr>
        <w:rFonts w:ascii="Arial" w:hAnsi="Arial" w:hint="default"/>
      </w:rPr>
    </w:lvl>
    <w:lvl w:ilvl="1" w:tplc="AD7AA026">
      <w:numFmt w:val="bullet"/>
      <w:lvlText w:val="•"/>
      <w:lvlJc w:val="left"/>
      <w:pPr>
        <w:tabs>
          <w:tab w:val="num" w:pos="1080"/>
        </w:tabs>
        <w:ind w:left="1080" w:hanging="360"/>
      </w:pPr>
      <w:rPr>
        <w:rFonts w:ascii="Arial" w:hAnsi="Arial" w:hint="default"/>
      </w:rPr>
    </w:lvl>
    <w:lvl w:ilvl="2" w:tplc="5824C478">
      <w:numFmt w:val="bullet"/>
      <w:lvlText w:val="•"/>
      <w:lvlJc w:val="left"/>
      <w:pPr>
        <w:tabs>
          <w:tab w:val="num" w:pos="1800"/>
        </w:tabs>
        <w:ind w:left="1800" w:hanging="360"/>
      </w:pPr>
      <w:rPr>
        <w:rFonts w:ascii="Arial" w:hAnsi="Arial" w:hint="default"/>
      </w:rPr>
    </w:lvl>
    <w:lvl w:ilvl="3" w:tplc="A1B29FB6">
      <w:numFmt w:val="bullet"/>
      <w:lvlText w:val="•"/>
      <w:lvlJc w:val="left"/>
      <w:pPr>
        <w:tabs>
          <w:tab w:val="num" w:pos="2520"/>
        </w:tabs>
        <w:ind w:left="2520" w:hanging="360"/>
      </w:pPr>
      <w:rPr>
        <w:rFonts w:ascii="Arial" w:hAnsi="Arial" w:hint="default"/>
      </w:rPr>
    </w:lvl>
    <w:lvl w:ilvl="4" w:tplc="B49C6072" w:tentative="1">
      <w:start w:val="1"/>
      <w:numFmt w:val="bullet"/>
      <w:lvlText w:val="•"/>
      <w:lvlJc w:val="left"/>
      <w:pPr>
        <w:tabs>
          <w:tab w:val="num" w:pos="3240"/>
        </w:tabs>
        <w:ind w:left="3240" w:hanging="360"/>
      </w:pPr>
      <w:rPr>
        <w:rFonts w:ascii="Arial" w:hAnsi="Arial" w:hint="default"/>
      </w:rPr>
    </w:lvl>
    <w:lvl w:ilvl="5" w:tplc="8CF28B2E" w:tentative="1">
      <w:start w:val="1"/>
      <w:numFmt w:val="bullet"/>
      <w:lvlText w:val="•"/>
      <w:lvlJc w:val="left"/>
      <w:pPr>
        <w:tabs>
          <w:tab w:val="num" w:pos="3960"/>
        </w:tabs>
        <w:ind w:left="3960" w:hanging="360"/>
      </w:pPr>
      <w:rPr>
        <w:rFonts w:ascii="Arial" w:hAnsi="Arial" w:hint="default"/>
      </w:rPr>
    </w:lvl>
    <w:lvl w:ilvl="6" w:tplc="E8C45540" w:tentative="1">
      <w:start w:val="1"/>
      <w:numFmt w:val="bullet"/>
      <w:lvlText w:val="•"/>
      <w:lvlJc w:val="left"/>
      <w:pPr>
        <w:tabs>
          <w:tab w:val="num" w:pos="4680"/>
        </w:tabs>
        <w:ind w:left="4680" w:hanging="360"/>
      </w:pPr>
      <w:rPr>
        <w:rFonts w:ascii="Arial" w:hAnsi="Arial" w:hint="default"/>
      </w:rPr>
    </w:lvl>
    <w:lvl w:ilvl="7" w:tplc="0EB44E42" w:tentative="1">
      <w:start w:val="1"/>
      <w:numFmt w:val="bullet"/>
      <w:lvlText w:val="•"/>
      <w:lvlJc w:val="left"/>
      <w:pPr>
        <w:tabs>
          <w:tab w:val="num" w:pos="5400"/>
        </w:tabs>
        <w:ind w:left="5400" w:hanging="360"/>
      </w:pPr>
      <w:rPr>
        <w:rFonts w:ascii="Arial" w:hAnsi="Arial" w:hint="default"/>
      </w:rPr>
    </w:lvl>
    <w:lvl w:ilvl="8" w:tplc="A6F482F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9" w15:restartNumberingAfterBreak="0">
    <w:nsid w:val="5D334364"/>
    <w:multiLevelType w:val="hybridMultilevel"/>
    <w:tmpl w:val="459A84C4"/>
    <w:lvl w:ilvl="0" w:tplc="C7FEDF0E">
      <w:start w:val="1"/>
      <w:numFmt w:val="bullet"/>
      <w:lvlText w:val="•"/>
      <w:lvlJc w:val="left"/>
      <w:pPr>
        <w:tabs>
          <w:tab w:val="num" w:pos="360"/>
        </w:tabs>
        <w:ind w:left="360" w:hanging="360"/>
      </w:pPr>
      <w:rPr>
        <w:rFonts w:ascii="Arial" w:hAnsi="Arial" w:hint="default"/>
      </w:rPr>
    </w:lvl>
    <w:lvl w:ilvl="1" w:tplc="B076385E">
      <w:numFmt w:val="bullet"/>
      <w:lvlText w:val="•"/>
      <w:lvlJc w:val="left"/>
      <w:pPr>
        <w:tabs>
          <w:tab w:val="num" w:pos="1080"/>
        </w:tabs>
        <w:ind w:left="1080" w:hanging="360"/>
      </w:pPr>
      <w:rPr>
        <w:rFonts w:ascii="Arial" w:hAnsi="Arial" w:hint="default"/>
      </w:rPr>
    </w:lvl>
    <w:lvl w:ilvl="2" w:tplc="BA9ED704" w:tentative="1">
      <w:start w:val="1"/>
      <w:numFmt w:val="bullet"/>
      <w:lvlText w:val="•"/>
      <w:lvlJc w:val="left"/>
      <w:pPr>
        <w:tabs>
          <w:tab w:val="num" w:pos="1800"/>
        </w:tabs>
        <w:ind w:left="1800" w:hanging="360"/>
      </w:pPr>
      <w:rPr>
        <w:rFonts w:ascii="Arial" w:hAnsi="Arial" w:hint="default"/>
      </w:rPr>
    </w:lvl>
    <w:lvl w:ilvl="3" w:tplc="5F20C73C" w:tentative="1">
      <w:start w:val="1"/>
      <w:numFmt w:val="bullet"/>
      <w:lvlText w:val="•"/>
      <w:lvlJc w:val="left"/>
      <w:pPr>
        <w:tabs>
          <w:tab w:val="num" w:pos="2520"/>
        </w:tabs>
        <w:ind w:left="2520" w:hanging="360"/>
      </w:pPr>
      <w:rPr>
        <w:rFonts w:ascii="Arial" w:hAnsi="Arial" w:hint="default"/>
      </w:rPr>
    </w:lvl>
    <w:lvl w:ilvl="4" w:tplc="C5223680" w:tentative="1">
      <w:start w:val="1"/>
      <w:numFmt w:val="bullet"/>
      <w:lvlText w:val="•"/>
      <w:lvlJc w:val="left"/>
      <w:pPr>
        <w:tabs>
          <w:tab w:val="num" w:pos="3240"/>
        </w:tabs>
        <w:ind w:left="3240" w:hanging="360"/>
      </w:pPr>
      <w:rPr>
        <w:rFonts w:ascii="Arial" w:hAnsi="Arial" w:hint="default"/>
      </w:rPr>
    </w:lvl>
    <w:lvl w:ilvl="5" w:tplc="5596DAF2" w:tentative="1">
      <w:start w:val="1"/>
      <w:numFmt w:val="bullet"/>
      <w:lvlText w:val="•"/>
      <w:lvlJc w:val="left"/>
      <w:pPr>
        <w:tabs>
          <w:tab w:val="num" w:pos="3960"/>
        </w:tabs>
        <w:ind w:left="3960" w:hanging="360"/>
      </w:pPr>
      <w:rPr>
        <w:rFonts w:ascii="Arial" w:hAnsi="Arial" w:hint="default"/>
      </w:rPr>
    </w:lvl>
    <w:lvl w:ilvl="6" w:tplc="10EEFB2C" w:tentative="1">
      <w:start w:val="1"/>
      <w:numFmt w:val="bullet"/>
      <w:lvlText w:val="•"/>
      <w:lvlJc w:val="left"/>
      <w:pPr>
        <w:tabs>
          <w:tab w:val="num" w:pos="4680"/>
        </w:tabs>
        <w:ind w:left="4680" w:hanging="360"/>
      </w:pPr>
      <w:rPr>
        <w:rFonts w:ascii="Arial" w:hAnsi="Arial" w:hint="default"/>
      </w:rPr>
    </w:lvl>
    <w:lvl w:ilvl="7" w:tplc="8D321C80" w:tentative="1">
      <w:start w:val="1"/>
      <w:numFmt w:val="bullet"/>
      <w:lvlText w:val="•"/>
      <w:lvlJc w:val="left"/>
      <w:pPr>
        <w:tabs>
          <w:tab w:val="num" w:pos="5400"/>
        </w:tabs>
        <w:ind w:left="5400" w:hanging="360"/>
      </w:pPr>
      <w:rPr>
        <w:rFonts w:ascii="Arial" w:hAnsi="Arial" w:hint="default"/>
      </w:rPr>
    </w:lvl>
    <w:lvl w:ilvl="8" w:tplc="DAB873F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2"/>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4"/>
  </w:num>
  <w:num w:numId="9">
    <w:abstractNumId w:val="6"/>
  </w:num>
  <w:num w:numId="10">
    <w:abstractNumId w:val="2"/>
  </w:num>
  <w:num w:numId="11">
    <w:abstractNumId w:val="9"/>
  </w:num>
  <w:num w:numId="12">
    <w:abstractNumId w:val="3"/>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A4A"/>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2C0"/>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1D6A"/>
    <w:rsid w:val="00062128"/>
    <w:rsid w:val="000622CC"/>
    <w:rsid w:val="000623C9"/>
    <w:rsid w:val="00062717"/>
    <w:rsid w:val="0006298C"/>
    <w:rsid w:val="00062E5A"/>
    <w:rsid w:val="00062EB0"/>
    <w:rsid w:val="00062F52"/>
    <w:rsid w:val="00063927"/>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12A"/>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A7AA4"/>
    <w:rsid w:val="000A7F78"/>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425"/>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20"/>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403"/>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724"/>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6D"/>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06"/>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B"/>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3A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5EF1"/>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11F"/>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1E8"/>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6B44"/>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AC6"/>
    <w:rsid w:val="00247AE8"/>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7AF"/>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14"/>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BD1"/>
    <w:rsid w:val="002C7E1C"/>
    <w:rsid w:val="002D00A3"/>
    <w:rsid w:val="002D0735"/>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32"/>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750"/>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23"/>
    <w:rsid w:val="00304071"/>
    <w:rsid w:val="00304479"/>
    <w:rsid w:val="00304796"/>
    <w:rsid w:val="003047AF"/>
    <w:rsid w:val="00304ACE"/>
    <w:rsid w:val="00304B37"/>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7C4"/>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DA4"/>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120"/>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3F82"/>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2A9"/>
    <w:rsid w:val="003724CB"/>
    <w:rsid w:val="00372755"/>
    <w:rsid w:val="00372888"/>
    <w:rsid w:val="00372E31"/>
    <w:rsid w:val="00373006"/>
    <w:rsid w:val="00373574"/>
    <w:rsid w:val="00373582"/>
    <w:rsid w:val="00373D7E"/>
    <w:rsid w:val="00373F41"/>
    <w:rsid w:val="0037459C"/>
    <w:rsid w:val="003745A3"/>
    <w:rsid w:val="003746AC"/>
    <w:rsid w:val="003749A4"/>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C57"/>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2C2"/>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EE8"/>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929"/>
    <w:rsid w:val="003D6C47"/>
    <w:rsid w:val="003D6C81"/>
    <w:rsid w:val="003D6CF7"/>
    <w:rsid w:val="003D6F0B"/>
    <w:rsid w:val="003D719B"/>
    <w:rsid w:val="003D7463"/>
    <w:rsid w:val="003D75EC"/>
    <w:rsid w:val="003D7865"/>
    <w:rsid w:val="003D7986"/>
    <w:rsid w:val="003E038F"/>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622"/>
    <w:rsid w:val="00400B64"/>
    <w:rsid w:val="00400BE2"/>
    <w:rsid w:val="00402187"/>
    <w:rsid w:val="0040243F"/>
    <w:rsid w:val="00402BB1"/>
    <w:rsid w:val="004032AC"/>
    <w:rsid w:val="0040343B"/>
    <w:rsid w:val="004034DF"/>
    <w:rsid w:val="004039EA"/>
    <w:rsid w:val="00403F04"/>
    <w:rsid w:val="0040400C"/>
    <w:rsid w:val="00404108"/>
    <w:rsid w:val="0040441E"/>
    <w:rsid w:val="004045B3"/>
    <w:rsid w:val="004048C5"/>
    <w:rsid w:val="00404906"/>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A0"/>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3F0E"/>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4E6"/>
    <w:rsid w:val="00455884"/>
    <w:rsid w:val="00455FE7"/>
    <w:rsid w:val="00456226"/>
    <w:rsid w:val="004567EE"/>
    <w:rsid w:val="004568F9"/>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16B"/>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84E"/>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402"/>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99E"/>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A74"/>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98D"/>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022"/>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C50"/>
    <w:rsid w:val="00525E31"/>
    <w:rsid w:val="00525E5E"/>
    <w:rsid w:val="00526573"/>
    <w:rsid w:val="00526D84"/>
    <w:rsid w:val="00526F96"/>
    <w:rsid w:val="0052707B"/>
    <w:rsid w:val="00527219"/>
    <w:rsid w:val="00527277"/>
    <w:rsid w:val="0052760A"/>
    <w:rsid w:val="0052782A"/>
    <w:rsid w:val="00527F95"/>
    <w:rsid w:val="00530188"/>
    <w:rsid w:val="005302B6"/>
    <w:rsid w:val="00530832"/>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CFC"/>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9E2"/>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230"/>
    <w:rsid w:val="00572266"/>
    <w:rsid w:val="005725AA"/>
    <w:rsid w:val="00572669"/>
    <w:rsid w:val="00572F7F"/>
    <w:rsid w:val="00572FC7"/>
    <w:rsid w:val="005733DB"/>
    <w:rsid w:val="00573546"/>
    <w:rsid w:val="0057369B"/>
    <w:rsid w:val="0057387C"/>
    <w:rsid w:val="00573C07"/>
    <w:rsid w:val="0057486A"/>
    <w:rsid w:val="00574C5C"/>
    <w:rsid w:val="005754BC"/>
    <w:rsid w:val="00575580"/>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213"/>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901"/>
    <w:rsid w:val="00587F2F"/>
    <w:rsid w:val="00587F45"/>
    <w:rsid w:val="00587F6F"/>
    <w:rsid w:val="00587FC0"/>
    <w:rsid w:val="0059039E"/>
    <w:rsid w:val="00590409"/>
    <w:rsid w:val="00590980"/>
    <w:rsid w:val="00590D04"/>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878"/>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3C2"/>
    <w:rsid w:val="005A6C62"/>
    <w:rsid w:val="005A6E60"/>
    <w:rsid w:val="005A7173"/>
    <w:rsid w:val="005A758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64D"/>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687"/>
    <w:rsid w:val="005D6C7D"/>
    <w:rsid w:val="005D70EA"/>
    <w:rsid w:val="005D789D"/>
    <w:rsid w:val="005D7959"/>
    <w:rsid w:val="005D7A5E"/>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79F"/>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5AB"/>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2FFD"/>
    <w:rsid w:val="0061353B"/>
    <w:rsid w:val="00613713"/>
    <w:rsid w:val="00613E2A"/>
    <w:rsid w:val="006141BA"/>
    <w:rsid w:val="00614470"/>
    <w:rsid w:val="00614622"/>
    <w:rsid w:val="00614A23"/>
    <w:rsid w:val="00614B75"/>
    <w:rsid w:val="00614D51"/>
    <w:rsid w:val="00615120"/>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510"/>
    <w:rsid w:val="0062180E"/>
    <w:rsid w:val="006218F7"/>
    <w:rsid w:val="0062293E"/>
    <w:rsid w:val="00622E12"/>
    <w:rsid w:val="00622E58"/>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517"/>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19C"/>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A2"/>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847"/>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A22"/>
    <w:rsid w:val="006E5F36"/>
    <w:rsid w:val="006E639B"/>
    <w:rsid w:val="006E6496"/>
    <w:rsid w:val="006E688B"/>
    <w:rsid w:val="006E6A39"/>
    <w:rsid w:val="006E7139"/>
    <w:rsid w:val="006E737F"/>
    <w:rsid w:val="006E74F8"/>
    <w:rsid w:val="006E778F"/>
    <w:rsid w:val="006E7859"/>
    <w:rsid w:val="006E78B0"/>
    <w:rsid w:val="006F0016"/>
    <w:rsid w:val="006F043E"/>
    <w:rsid w:val="006F057F"/>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6FE"/>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8EA"/>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4D06"/>
    <w:rsid w:val="00715788"/>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B3E"/>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9EF"/>
    <w:rsid w:val="00730AF5"/>
    <w:rsid w:val="00731013"/>
    <w:rsid w:val="0073169F"/>
    <w:rsid w:val="0073179D"/>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4A7"/>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326"/>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867"/>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3F7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4E8C"/>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5A1"/>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33C"/>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AA8"/>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03C"/>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E97"/>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871"/>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8FA"/>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CAB"/>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7A"/>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5F2"/>
    <w:rsid w:val="00882736"/>
    <w:rsid w:val="00882E2E"/>
    <w:rsid w:val="00882F78"/>
    <w:rsid w:val="008831FA"/>
    <w:rsid w:val="00883201"/>
    <w:rsid w:val="0088329C"/>
    <w:rsid w:val="0088364E"/>
    <w:rsid w:val="00883B03"/>
    <w:rsid w:val="00883C25"/>
    <w:rsid w:val="00883CAE"/>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DBA"/>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F18"/>
    <w:rsid w:val="008A0153"/>
    <w:rsid w:val="008A0437"/>
    <w:rsid w:val="008A0B77"/>
    <w:rsid w:val="008A0E21"/>
    <w:rsid w:val="008A11CC"/>
    <w:rsid w:val="008A13DA"/>
    <w:rsid w:val="008A14FB"/>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036"/>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22"/>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0F8"/>
    <w:rsid w:val="008C7629"/>
    <w:rsid w:val="008C7A96"/>
    <w:rsid w:val="008D05D9"/>
    <w:rsid w:val="008D0890"/>
    <w:rsid w:val="008D0A42"/>
    <w:rsid w:val="008D0B4D"/>
    <w:rsid w:val="008D1AFD"/>
    <w:rsid w:val="008D1BBA"/>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364"/>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0A9"/>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595"/>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29F"/>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58"/>
    <w:rsid w:val="00920AE6"/>
    <w:rsid w:val="00920B21"/>
    <w:rsid w:val="00920B63"/>
    <w:rsid w:val="009211CD"/>
    <w:rsid w:val="0092131F"/>
    <w:rsid w:val="00921502"/>
    <w:rsid w:val="00921695"/>
    <w:rsid w:val="009216D8"/>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EE1"/>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37A"/>
    <w:rsid w:val="00956A50"/>
    <w:rsid w:val="00956A61"/>
    <w:rsid w:val="00956A74"/>
    <w:rsid w:val="00956B18"/>
    <w:rsid w:val="00956B1E"/>
    <w:rsid w:val="00956C21"/>
    <w:rsid w:val="00956D94"/>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09D"/>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1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8BA"/>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B4C"/>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AED"/>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0CA"/>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F69"/>
    <w:rsid w:val="00A04069"/>
    <w:rsid w:val="00A0417E"/>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84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8A2"/>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3F5A"/>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4E2"/>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12C"/>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9A9"/>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0B0"/>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1F"/>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064"/>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544"/>
    <w:rsid w:val="00AF0B03"/>
    <w:rsid w:val="00AF0E8C"/>
    <w:rsid w:val="00AF16CC"/>
    <w:rsid w:val="00AF1DF8"/>
    <w:rsid w:val="00AF2127"/>
    <w:rsid w:val="00AF2A89"/>
    <w:rsid w:val="00AF302E"/>
    <w:rsid w:val="00AF3175"/>
    <w:rsid w:val="00AF3404"/>
    <w:rsid w:val="00AF3560"/>
    <w:rsid w:val="00AF37CB"/>
    <w:rsid w:val="00AF3ECA"/>
    <w:rsid w:val="00AF4355"/>
    <w:rsid w:val="00AF444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5BA"/>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685"/>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46"/>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37BC4"/>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8D"/>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2D8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0D0"/>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245"/>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166"/>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73D"/>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1A2"/>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6E9"/>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EF3"/>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812"/>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B62"/>
    <w:rsid w:val="00C53CBE"/>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217"/>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0DE"/>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8C4"/>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CD5"/>
    <w:rsid w:val="00CE0FEF"/>
    <w:rsid w:val="00CE16D0"/>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6A3"/>
    <w:rsid w:val="00CF278F"/>
    <w:rsid w:val="00CF2845"/>
    <w:rsid w:val="00CF2851"/>
    <w:rsid w:val="00CF285D"/>
    <w:rsid w:val="00CF2BD5"/>
    <w:rsid w:val="00CF2D9C"/>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87F"/>
    <w:rsid w:val="00CF7B2D"/>
    <w:rsid w:val="00CF7BFB"/>
    <w:rsid w:val="00CF7D47"/>
    <w:rsid w:val="00CF7D73"/>
    <w:rsid w:val="00CF7F35"/>
    <w:rsid w:val="00D00616"/>
    <w:rsid w:val="00D00976"/>
    <w:rsid w:val="00D00E0A"/>
    <w:rsid w:val="00D00F06"/>
    <w:rsid w:val="00D0177D"/>
    <w:rsid w:val="00D01793"/>
    <w:rsid w:val="00D02016"/>
    <w:rsid w:val="00D02651"/>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959"/>
    <w:rsid w:val="00D05A0F"/>
    <w:rsid w:val="00D05E2F"/>
    <w:rsid w:val="00D05F13"/>
    <w:rsid w:val="00D05F7C"/>
    <w:rsid w:val="00D0617A"/>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53A"/>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F4A"/>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14C7"/>
    <w:rsid w:val="00D62259"/>
    <w:rsid w:val="00D62623"/>
    <w:rsid w:val="00D6269D"/>
    <w:rsid w:val="00D6322D"/>
    <w:rsid w:val="00D63479"/>
    <w:rsid w:val="00D63580"/>
    <w:rsid w:val="00D6365C"/>
    <w:rsid w:val="00D636BA"/>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C1E"/>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1B8"/>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B7DA8"/>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0D3"/>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2F9"/>
    <w:rsid w:val="00DE4371"/>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5B"/>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054"/>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831"/>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D3B"/>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5AC"/>
    <w:rsid w:val="00E53B0A"/>
    <w:rsid w:val="00E53C5E"/>
    <w:rsid w:val="00E53C72"/>
    <w:rsid w:val="00E54094"/>
    <w:rsid w:val="00E544EA"/>
    <w:rsid w:val="00E549BA"/>
    <w:rsid w:val="00E549FD"/>
    <w:rsid w:val="00E54B73"/>
    <w:rsid w:val="00E54CF9"/>
    <w:rsid w:val="00E562A6"/>
    <w:rsid w:val="00E5632B"/>
    <w:rsid w:val="00E567E9"/>
    <w:rsid w:val="00E56BDC"/>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0F92"/>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B58"/>
    <w:rsid w:val="00EC3C3C"/>
    <w:rsid w:val="00EC3DDC"/>
    <w:rsid w:val="00EC3FDA"/>
    <w:rsid w:val="00EC47E3"/>
    <w:rsid w:val="00EC4A06"/>
    <w:rsid w:val="00EC4B14"/>
    <w:rsid w:val="00EC5024"/>
    <w:rsid w:val="00EC5325"/>
    <w:rsid w:val="00EC5424"/>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0EB"/>
    <w:rsid w:val="00EE3342"/>
    <w:rsid w:val="00EE38E7"/>
    <w:rsid w:val="00EE3980"/>
    <w:rsid w:val="00EE3FD2"/>
    <w:rsid w:val="00EE496E"/>
    <w:rsid w:val="00EE49AF"/>
    <w:rsid w:val="00EE52C8"/>
    <w:rsid w:val="00EE5A0B"/>
    <w:rsid w:val="00EE5A1C"/>
    <w:rsid w:val="00EE5AB7"/>
    <w:rsid w:val="00EE622E"/>
    <w:rsid w:val="00EE6630"/>
    <w:rsid w:val="00EE6981"/>
    <w:rsid w:val="00EE6C0A"/>
    <w:rsid w:val="00EE6E68"/>
    <w:rsid w:val="00EE7336"/>
    <w:rsid w:val="00EE7B8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3C3"/>
    <w:rsid w:val="00F04434"/>
    <w:rsid w:val="00F044B5"/>
    <w:rsid w:val="00F04665"/>
    <w:rsid w:val="00F04846"/>
    <w:rsid w:val="00F05790"/>
    <w:rsid w:val="00F0581F"/>
    <w:rsid w:val="00F0602B"/>
    <w:rsid w:val="00F0630E"/>
    <w:rsid w:val="00F0641A"/>
    <w:rsid w:val="00F0664E"/>
    <w:rsid w:val="00F066C6"/>
    <w:rsid w:val="00F0698A"/>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C06"/>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837"/>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1E"/>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D6C"/>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76"/>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86"/>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9813123">
      <w:bodyDiv w:val="1"/>
      <w:marLeft w:val="0"/>
      <w:marRight w:val="0"/>
      <w:marTop w:val="0"/>
      <w:marBottom w:val="0"/>
      <w:divBdr>
        <w:top w:val="none" w:sz="0" w:space="0" w:color="auto"/>
        <w:left w:val="none" w:sz="0" w:space="0" w:color="auto"/>
        <w:bottom w:val="none" w:sz="0" w:space="0" w:color="auto"/>
        <w:right w:val="none" w:sz="0" w:space="0" w:color="auto"/>
      </w:divBdr>
      <w:divsChild>
        <w:div w:id="244538660">
          <w:marLeft w:val="360"/>
          <w:marRight w:val="0"/>
          <w:marTop w:val="200"/>
          <w:marBottom w:val="0"/>
          <w:divBdr>
            <w:top w:val="none" w:sz="0" w:space="0" w:color="auto"/>
            <w:left w:val="none" w:sz="0" w:space="0" w:color="auto"/>
            <w:bottom w:val="none" w:sz="0" w:space="0" w:color="auto"/>
            <w:right w:val="none" w:sz="0" w:space="0" w:color="auto"/>
          </w:divBdr>
        </w:div>
        <w:div w:id="1893149913">
          <w:marLeft w:val="1080"/>
          <w:marRight w:val="0"/>
          <w:marTop w:val="100"/>
          <w:marBottom w:val="0"/>
          <w:divBdr>
            <w:top w:val="none" w:sz="0" w:space="0" w:color="auto"/>
            <w:left w:val="none" w:sz="0" w:space="0" w:color="auto"/>
            <w:bottom w:val="none" w:sz="0" w:space="0" w:color="auto"/>
            <w:right w:val="none" w:sz="0" w:space="0" w:color="auto"/>
          </w:divBdr>
        </w:div>
        <w:div w:id="382171657">
          <w:marLeft w:val="1080"/>
          <w:marRight w:val="0"/>
          <w:marTop w:val="100"/>
          <w:marBottom w:val="0"/>
          <w:divBdr>
            <w:top w:val="none" w:sz="0" w:space="0" w:color="auto"/>
            <w:left w:val="none" w:sz="0" w:space="0" w:color="auto"/>
            <w:bottom w:val="none" w:sz="0" w:space="0" w:color="auto"/>
            <w:right w:val="none" w:sz="0" w:space="0" w:color="auto"/>
          </w:divBdr>
        </w:div>
        <w:div w:id="1576670983">
          <w:marLeft w:val="1800"/>
          <w:marRight w:val="0"/>
          <w:marTop w:val="100"/>
          <w:marBottom w:val="0"/>
          <w:divBdr>
            <w:top w:val="none" w:sz="0" w:space="0" w:color="auto"/>
            <w:left w:val="none" w:sz="0" w:space="0" w:color="auto"/>
            <w:bottom w:val="none" w:sz="0" w:space="0" w:color="auto"/>
            <w:right w:val="none" w:sz="0" w:space="0" w:color="auto"/>
          </w:divBdr>
        </w:div>
        <w:div w:id="1007439464">
          <w:marLeft w:val="360"/>
          <w:marRight w:val="0"/>
          <w:marTop w:val="200"/>
          <w:marBottom w:val="0"/>
          <w:divBdr>
            <w:top w:val="none" w:sz="0" w:space="0" w:color="auto"/>
            <w:left w:val="none" w:sz="0" w:space="0" w:color="auto"/>
            <w:bottom w:val="none" w:sz="0" w:space="0" w:color="auto"/>
            <w:right w:val="none" w:sz="0" w:space="0" w:color="auto"/>
          </w:divBdr>
        </w:div>
        <w:div w:id="386034432">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69754951">
      <w:bodyDiv w:val="1"/>
      <w:marLeft w:val="0"/>
      <w:marRight w:val="0"/>
      <w:marTop w:val="0"/>
      <w:marBottom w:val="0"/>
      <w:divBdr>
        <w:top w:val="none" w:sz="0" w:space="0" w:color="auto"/>
        <w:left w:val="none" w:sz="0" w:space="0" w:color="auto"/>
        <w:bottom w:val="none" w:sz="0" w:space="0" w:color="auto"/>
        <w:right w:val="none" w:sz="0" w:space="0" w:color="auto"/>
      </w:divBdr>
      <w:divsChild>
        <w:div w:id="601378849">
          <w:marLeft w:val="360"/>
          <w:marRight w:val="0"/>
          <w:marTop w:val="200"/>
          <w:marBottom w:val="0"/>
          <w:divBdr>
            <w:top w:val="none" w:sz="0" w:space="0" w:color="auto"/>
            <w:left w:val="none" w:sz="0" w:space="0" w:color="auto"/>
            <w:bottom w:val="none" w:sz="0" w:space="0" w:color="auto"/>
            <w:right w:val="none" w:sz="0" w:space="0" w:color="auto"/>
          </w:divBdr>
        </w:div>
        <w:div w:id="674528244">
          <w:marLeft w:val="1080"/>
          <w:marRight w:val="0"/>
          <w:marTop w:val="100"/>
          <w:marBottom w:val="0"/>
          <w:divBdr>
            <w:top w:val="none" w:sz="0" w:space="0" w:color="auto"/>
            <w:left w:val="none" w:sz="0" w:space="0" w:color="auto"/>
            <w:bottom w:val="none" w:sz="0" w:space="0" w:color="auto"/>
            <w:right w:val="none" w:sz="0" w:space="0" w:color="auto"/>
          </w:divBdr>
        </w:div>
        <w:div w:id="992829660">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3087404">
      <w:bodyDiv w:val="1"/>
      <w:marLeft w:val="0"/>
      <w:marRight w:val="0"/>
      <w:marTop w:val="0"/>
      <w:marBottom w:val="0"/>
      <w:divBdr>
        <w:top w:val="none" w:sz="0" w:space="0" w:color="auto"/>
        <w:left w:val="none" w:sz="0" w:space="0" w:color="auto"/>
        <w:bottom w:val="none" w:sz="0" w:space="0" w:color="auto"/>
        <w:right w:val="none" w:sz="0" w:space="0" w:color="auto"/>
      </w:divBdr>
      <w:divsChild>
        <w:div w:id="1070075834">
          <w:marLeft w:val="360"/>
          <w:marRight w:val="0"/>
          <w:marTop w:val="200"/>
          <w:marBottom w:val="0"/>
          <w:divBdr>
            <w:top w:val="none" w:sz="0" w:space="0" w:color="auto"/>
            <w:left w:val="none" w:sz="0" w:space="0" w:color="auto"/>
            <w:bottom w:val="none" w:sz="0" w:space="0" w:color="auto"/>
            <w:right w:val="none" w:sz="0" w:space="0" w:color="auto"/>
          </w:divBdr>
        </w:div>
        <w:div w:id="786923021">
          <w:marLeft w:val="1080"/>
          <w:marRight w:val="0"/>
          <w:marTop w:val="100"/>
          <w:marBottom w:val="0"/>
          <w:divBdr>
            <w:top w:val="none" w:sz="0" w:space="0" w:color="auto"/>
            <w:left w:val="none" w:sz="0" w:space="0" w:color="auto"/>
            <w:bottom w:val="none" w:sz="0" w:space="0" w:color="auto"/>
            <w:right w:val="none" w:sz="0" w:space="0" w:color="auto"/>
          </w:divBdr>
        </w:div>
        <w:div w:id="819856473">
          <w:marLeft w:val="360"/>
          <w:marRight w:val="0"/>
          <w:marTop w:val="200"/>
          <w:marBottom w:val="0"/>
          <w:divBdr>
            <w:top w:val="none" w:sz="0" w:space="0" w:color="auto"/>
            <w:left w:val="none" w:sz="0" w:space="0" w:color="auto"/>
            <w:bottom w:val="none" w:sz="0" w:space="0" w:color="auto"/>
            <w:right w:val="none" w:sz="0" w:space="0" w:color="auto"/>
          </w:divBdr>
        </w:div>
        <w:div w:id="1515850431">
          <w:marLeft w:val="360"/>
          <w:marRight w:val="0"/>
          <w:marTop w:val="200"/>
          <w:marBottom w:val="0"/>
          <w:divBdr>
            <w:top w:val="none" w:sz="0" w:space="0" w:color="auto"/>
            <w:left w:val="none" w:sz="0" w:space="0" w:color="auto"/>
            <w:bottom w:val="none" w:sz="0" w:space="0" w:color="auto"/>
            <w:right w:val="none" w:sz="0" w:space="0" w:color="auto"/>
          </w:divBdr>
        </w:div>
        <w:div w:id="638457142">
          <w:marLeft w:val="1080"/>
          <w:marRight w:val="0"/>
          <w:marTop w:val="100"/>
          <w:marBottom w:val="0"/>
          <w:divBdr>
            <w:top w:val="none" w:sz="0" w:space="0" w:color="auto"/>
            <w:left w:val="none" w:sz="0" w:space="0" w:color="auto"/>
            <w:bottom w:val="none" w:sz="0" w:space="0" w:color="auto"/>
            <w:right w:val="none" w:sz="0" w:space="0" w:color="auto"/>
          </w:divBdr>
        </w:div>
        <w:div w:id="2102991145">
          <w:marLeft w:val="1080"/>
          <w:marRight w:val="0"/>
          <w:marTop w:val="100"/>
          <w:marBottom w:val="0"/>
          <w:divBdr>
            <w:top w:val="none" w:sz="0" w:space="0" w:color="auto"/>
            <w:left w:val="none" w:sz="0" w:space="0" w:color="auto"/>
            <w:bottom w:val="none" w:sz="0" w:space="0" w:color="auto"/>
            <w:right w:val="none" w:sz="0" w:space="0" w:color="auto"/>
          </w:divBdr>
        </w:div>
        <w:div w:id="894700575">
          <w:marLeft w:val="1080"/>
          <w:marRight w:val="0"/>
          <w:marTop w:val="100"/>
          <w:marBottom w:val="0"/>
          <w:divBdr>
            <w:top w:val="none" w:sz="0" w:space="0" w:color="auto"/>
            <w:left w:val="none" w:sz="0" w:space="0" w:color="auto"/>
            <w:bottom w:val="none" w:sz="0" w:space="0" w:color="auto"/>
            <w:right w:val="none" w:sz="0" w:space="0" w:color="auto"/>
          </w:divBdr>
        </w:div>
        <w:div w:id="104083783">
          <w:marLeft w:val="1080"/>
          <w:marRight w:val="0"/>
          <w:marTop w:val="100"/>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9653957">
      <w:bodyDiv w:val="1"/>
      <w:marLeft w:val="0"/>
      <w:marRight w:val="0"/>
      <w:marTop w:val="0"/>
      <w:marBottom w:val="0"/>
      <w:divBdr>
        <w:top w:val="none" w:sz="0" w:space="0" w:color="auto"/>
        <w:left w:val="none" w:sz="0" w:space="0" w:color="auto"/>
        <w:bottom w:val="none" w:sz="0" w:space="0" w:color="auto"/>
        <w:right w:val="none" w:sz="0" w:space="0" w:color="auto"/>
      </w:divBdr>
      <w:divsChild>
        <w:div w:id="278801426">
          <w:marLeft w:val="360"/>
          <w:marRight w:val="0"/>
          <w:marTop w:val="200"/>
          <w:marBottom w:val="0"/>
          <w:divBdr>
            <w:top w:val="none" w:sz="0" w:space="0" w:color="auto"/>
            <w:left w:val="none" w:sz="0" w:space="0" w:color="auto"/>
            <w:bottom w:val="none" w:sz="0" w:space="0" w:color="auto"/>
            <w:right w:val="none" w:sz="0" w:space="0" w:color="auto"/>
          </w:divBdr>
        </w:div>
        <w:div w:id="46683429">
          <w:marLeft w:val="1080"/>
          <w:marRight w:val="0"/>
          <w:marTop w:val="100"/>
          <w:marBottom w:val="0"/>
          <w:divBdr>
            <w:top w:val="none" w:sz="0" w:space="0" w:color="auto"/>
            <w:left w:val="none" w:sz="0" w:space="0" w:color="auto"/>
            <w:bottom w:val="none" w:sz="0" w:space="0" w:color="auto"/>
            <w:right w:val="none" w:sz="0" w:space="0" w:color="auto"/>
          </w:divBdr>
        </w:div>
        <w:div w:id="350644255">
          <w:marLeft w:val="1080"/>
          <w:marRight w:val="0"/>
          <w:marTop w:val="100"/>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1328538">
      <w:bodyDiv w:val="1"/>
      <w:marLeft w:val="0"/>
      <w:marRight w:val="0"/>
      <w:marTop w:val="0"/>
      <w:marBottom w:val="0"/>
      <w:divBdr>
        <w:top w:val="none" w:sz="0" w:space="0" w:color="auto"/>
        <w:left w:val="none" w:sz="0" w:space="0" w:color="auto"/>
        <w:bottom w:val="none" w:sz="0" w:space="0" w:color="auto"/>
        <w:right w:val="none" w:sz="0" w:space="0" w:color="auto"/>
      </w:divBdr>
      <w:divsChild>
        <w:div w:id="1691298210">
          <w:marLeft w:val="360"/>
          <w:marRight w:val="0"/>
          <w:marTop w:val="200"/>
          <w:marBottom w:val="0"/>
          <w:divBdr>
            <w:top w:val="none" w:sz="0" w:space="0" w:color="auto"/>
            <w:left w:val="none" w:sz="0" w:space="0" w:color="auto"/>
            <w:bottom w:val="none" w:sz="0" w:space="0" w:color="auto"/>
            <w:right w:val="none" w:sz="0" w:space="0" w:color="auto"/>
          </w:divBdr>
        </w:div>
        <w:div w:id="1825243767">
          <w:marLeft w:val="1080"/>
          <w:marRight w:val="0"/>
          <w:marTop w:val="100"/>
          <w:marBottom w:val="0"/>
          <w:divBdr>
            <w:top w:val="none" w:sz="0" w:space="0" w:color="auto"/>
            <w:left w:val="none" w:sz="0" w:space="0" w:color="auto"/>
            <w:bottom w:val="none" w:sz="0" w:space="0" w:color="auto"/>
            <w:right w:val="none" w:sz="0" w:space="0" w:color="auto"/>
          </w:divBdr>
        </w:div>
        <w:div w:id="1242837880">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1627334">
      <w:bodyDiv w:val="1"/>
      <w:marLeft w:val="0"/>
      <w:marRight w:val="0"/>
      <w:marTop w:val="0"/>
      <w:marBottom w:val="0"/>
      <w:divBdr>
        <w:top w:val="none" w:sz="0" w:space="0" w:color="auto"/>
        <w:left w:val="none" w:sz="0" w:space="0" w:color="auto"/>
        <w:bottom w:val="none" w:sz="0" w:space="0" w:color="auto"/>
        <w:right w:val="none" w:sz="0" w:space="0" w:color="auto"/>
      </w:divBdr>
      <w:divsChild>
        <w:div w:id="280115919">
          <w:marLeft w:val="360"/>
          <w:marRight w:val="0"/>
          <w:marTop w:val="200"/>
          <w:marBottom w:val="0"/>
          <w:divBdr>
            <w:top w:val="none" w:sz="0" w:space="0" w:color="auto"/>
            <w:left w:val="none" w:sz="0" w:space="0" w:color="auto"/>
            <w:bottom w:val="none" w:sz="0" w:space="0" w:color="auto"/>
            <w:right w:val="none" w:sz="0" w:space="0" w:color="auto"/>
          </w:divBdr>
        </w:div>
        <w:div w:id="1406224920">
          <w:marLeft w:val="1080"/>
          <w:marRight w:val="0"/>
          <w:marTop w:val="100"/>
          <w:marBottom w:val="0"/>
          <w:divBdr>
            <w:top w:val="none" w:sz="0" w:space="0" w:color="auto"/>
            <w:left w:val="none" w:sz="0" w:space="0" w:color="auto"/>
            <w:bottom w:val="none" w:sz="0" w:space="0" w:color="auto"/>
            <w:right w:val="none" w:sz="0" w:space="0" w:color="auto"/>
          </w:divBdr>
        </w:div>
        <w:div w:id="2102800557">
          <w:marLeft w:val="1800"/>
          <w:marRight w:val="0"/>
          <w:marTop w:val="100"/>
          <w:marBottom w:val="0"/>
          <w:divBdr>
            <w:top w:val="none" w:sz="0" w:space="0" w:color="auto"/>
            <w:left w:val="none" w:sz="0" w:space="0" w:color="auto"/>
            <w:bottom w:val="none" w:sz="0" w:space="0" w:color="auto"/>
            <w:right w:val="none" w:sz="0" w:space="0" w:color="auto"/>
          </w:divBdr>
        </w:div>
        <w:div w:id="539823067">
          <w:marLeft w:val="1800"/>
          <w:marRight w:val="0"/>
          <w:marTop w:val="100"/>
          <w:marBottom w:val="0"/>
          <w:divBdr>
            <w:top w:val="none" w:sz="0" w:space="0" w:color="auto"/>
            <w:left w:val="none" w:sz="0" w:space="0" w:color="auto"/>
            <w:bottom w:val="none" w:sz="0" w:space="0" w:color="auto"/>
            <w:right w:val="none" w:sz="0" w:space="0" w:color="auto"/>
          </w:divBdr>
        </w:div>
        <w:div w:id="650062773">
          <w:marLeft w:val="2520"/>
          <w:marRight w:val="0"/>
          <w:marTop w:val="100"/>
          <w:marBottom w:val="0"/>
          <w:divBdr>
            <w:top w:val="none" w:sz="0" w:space="0" w:color="auto"/>
            <w:left w:val="none" w:sz="0" w:space="0" w:color="auto"/>
            <w:bottom w:val="none" w:sz="0" w:space="0" w:color="auto"/>
            <w:right w:val="none" w:sz="0" w:space="0" w:color="auto"/>
          </w:divBdr>
        </w:div>
        <w:div w:id="900407581">
          <w:marLeft w:val="2520"/>
          <w:marRight w:val="0"/>
          <w:marTop w:val="100"/>
          <w:marBottom w:val="0"/>
          <w:divBdr>
            <w:top w:val="none" w:sz="0" w:space="0" w:color="auto"/>
            <w:left w:val="none" w:sz="0" w:space="0" w:color="auto"/>
            <w:bottom w:val="none" w:sz="0" w:space="0" w:color="auto"/>
            <w:right w:val="none" w:sz="0" w:space="0" w:color="auto"/>
          </w:divBdr>
        </w:div>
        <w:div w:id="269633610">
          <w:marLeft w:val="2520"/>
          <w:marRight w:val="0"/>
          <w:marTop w:val="100"/>
          <w:marBottom w:val="0"/>
          <w:divBdr>
            <w:top w:val="none" w:sz="0" w:space="0" w:color="auto"/>
            <w:left w:val="none" w:sz="0" w:space="0" w:color="auto"/>
            <w:bottom w:val="none" w:sz="0" w:space="0" w:color="auto"/>
            <w:right w:val="none" w:sz="0" w:space="0" w:color="auto"/>
          </w:divBdr>
        </w:div>
        <w:div w:id="1625651928">
          <w:marLeft w:val="1080"/>
          <w:marRight w:val="0"/>
          <w:marTop w:val="100"/>
          <w:marBottom w:val="0"/>
          <w:divBdr>
            <w:top w:val="none" w:sz="0" w:space="0" w:color="auto"/>
            <w:left w:val="none" w:sz="0" w:space="0" w:color="auto"/>
            <w:bottom w:val="none" w:sz="0" w:space="0" w:color="auto"/>
            <w:right w:val="none" w:sz="0" w:space="0" w:color="auto"/>
          </w:divBdr>
        </w:div>
        <w:div w:id="1313095506">
          <w:marLeft w:val="1080"/>
          <w:marRight w:val="0"/>
          <w:marTop w:val="100"/>
          <w:marBottom w:val="0"/>
          <w:divBdr>
            <w:top w:val="none" w:sz="0" w:space="0" w:color="auto"/>
            <w:left w:val="none" w:sz="0" w:space="0" w:color="auto"/>
            <w:bottom w:val="none" w:sz="0" w:space="0" w:color="auto"/>
            <w:right w:val="none" w:sz="0" w:space="0" w:color="auto"/>
          </w:divBdr>
        </w:div>
        <w:div w:id="303388108">
          <w:marLeft w:val="1080"/>
          <w:marRight w:val="0"/>
          <w:marTop w:val="100"/>
          <w:marBottom w:val="0"/>
          <w:divBdr>
            <w:top w:val="none" w:sz="0" w:space="0" w:color="auto"/>
            <w:left w:val="none" w:sz="0" w:space="0" w:color="auto"/>
            <w:bottom w:val="none" w:sz="0" w:space="0" w:color="auto"/>
            <w:right w:val="none" w:sz="0" w:space="0" w:color="auto"/>
          </w:divBdr>
        </w:div>
        <w:div w:id="1890798420">
          <w:marLeft w:val="1800"/>
          <w:marRight w:val="0"/>
          <w:marTop w:val="100"/>
          <w:marBottom w:val="0"/>
          <w:divBdr>
            <w:top w:val="none" w:sz="0" w:space="0" w:color="auto"/>
            <w:left w:val="none" w:sz="0" w:space="0" w:color="auto"/>
            <w:bottom w:val="none" w:sz="0" w:space="0" w:color="auto"/>
            <w:right w:val="none" w:sz="0" w:space="0" w:color="auto"/>
          </w:divBdr>
        </w:div>
        <w:div w:id="61681089">
          <w:marLeft w:val="1800"/>
          <w:marRight w:val="0"/>
          <w:marTop w:val="100"/>
          <w:marBottom w:val="0"/>
          <w:divBdr>
            <w:top w:val="none" w:sz="0" w:space="0" w:color="auto"/>
            <w:left w:val="none" w:sz="0" w:space="0" w:color="auto"/>
            <w:bottom w:val="none" w:sz="0" w:space="0" w:color="auto"/>
            <w:right w:val="none" w:sz="0" w:space="0" w:color="auto"/>
          </w:divBdr>
        </w:div>
        <w:div w:id="2042124798">
          <w:marLeft w:val="1800"/>
          <w:marRight w:val="0"/>
          <w:marTop w:val="100"/>
          <w:marBottom w:val="0"/>
          <w:divBdr>
            <w:top w:val="none" w:sz="0" w:space="0" w:color="auto"/>
            <w:left w:val="none" w:sz="0" w:space="0" w:color="auto"/>
            <w:bottom w:val="none" w:sz="0" w:space="0" w:color="auto"/>
            <w:right w:val="none" w:sz="0" w:space="0" w:color="auto"/>
          </w:divBdr>
        </w:div>
        <w:div w:id="1549949869">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9028173">
      <w:bodyDiv w:val="1"/>
      <w:marLeft w:val="0"/>
      <w:marRight w:val="0"/>
      <w:marTop w:val="0"/>
      <w:marBottom w:val="0"/>
      <w:divBdr>
        <w:top w:val="none" w:sz="0" w:space="0" w:color="auto"/>
        <w:left w:val="none" w:sz="0" w:space="0" w:color="auto"/>
        <w:bottom w:val="none" w:sz="0" w:space="0" w:color="auto"/>
        <w:right w:val="none" w:sz="0" w:space="0" w:color="auto"/>
      </w:divBdr>
      <w:divsChild>
        <w:div w:id="1609772405">
          <w:marLeft w:val="360"/>
          <w:marRight w:val="0"/>
          <w:marTop w:val="200"/>
          <w:marBottom w:val="0"/>
          <w:divBdr>
            <w:top w:val="none" w:sz="0" w:space="0" w:color="auto"/>
            <w:left w:val="none" w:sz="0" w:space="0" w:color="auto"/>
            <w:bottom w:val="none" w:sz="0" w:space="0" w:color="auto"/>
            <w:right w:val="none" w:sz="0" w:space="0" w:color="auto"/>
          </w:divBdr>
        </w:div>
        <w:div w:id="771705339">
          <w:marLeft w:val="1080"/>
          <w:marRight w:val="0"/>
          <w:marTop w:val="100"/>
          <w:marBottom w:val="0"/>
          <w:divBdr>
            <w:top w:val="none" w:sz="0" w:space="0" w:color="auto"/>
            <w:left w:val="none" w:sz="0" w:space="0" w:color="auto"/>
            <w:bottom w:val="none" w:sz="0" w:space="0" w:color="auto"/>
            <w:right w:val="none" w:sz="0" w:space="0" w:color="auto"/>
          </w:divBdr>
        </w:div>
        <w:div w:id="410398388">
          <w:marLeft w:val="1080"/>
          <w:marRight w:val="0"/>
          <w:marTop w:val="100"/>
          <w:marBottom w:val="0"/>
          <w:divBdr>
            <w:top w:val="none" w:sz="0" w:space="0" w:color="auto"/>
            <w:left w:val="none" w:sz="0" w:space="0" w:color="auto"/>
            <w:bottom w:val="none" w:sz="0" w:space="0" w:color="auto"/>
            <w:right w:val="none" w:sz="0" w:space="0" w:color="auto"/>
          </w:divBdr>
        </w:div>
        <w:div w:id="1837723146">
          <w:marLeft w:val="1080"/>
          <w:marRight w:val="0"/>
          <w:marTop w:val="100"/>
          <w:marBottom w:val="0"/>
          <w:divBdr>
            <w:top w:val="none" w:sz="0" w:space="0" w:color="auto"/>
            <w:left w:val="none" w:sz="0" w:space="0" w:color="auto"/>
            <w:bottom w:val="none" w:sz="0" w:space="0" w:color="auto"/>
            <w:right w:val="none" w:sz="0" w:space="0" w:color="auto"/>
          </w:divBdr>
        </w:div>
        <w:div w:id="1457135468">
          <w:marLeft w:val="360"/>
          <w:marRight w:val="0"/>
          <w:marTop w:val="200"/>
          <w:marBottom w:val="0"/>
          <w:divBdr>
            <w:top w:val="none" w:sz="0" w:space="0" w:color="auto"/>
            <w:left w:val="none" w:sz="0" w:space="0" w:color="auto"/>
            <w:bottom w:val="none" w:sz="0" w:space="0" w:color="auto"/>
            <w:right w:val="none" w:sz="0" w:space="0" w:color="auto"/>
          </w:divBdr>
        </w:div>
        <w:div w:id="376702964">
          <w:marLeft w:val="360"/>
          <w:marRight w:val="0"/>
          <w:marTop w:val="200"/>
          <w:marBottom w:val="0"/>
          <w:divBdr>
            <w:top w:val="none" w:sz="0" w:space="0" w:color="auto"/>
            <w:left w:val="none" w:sz="0" w:space="0" w:color="auto"/>
            <w:bottom w:val="none" w:sz="0" w:space="0" w:color="auto"/>
            <w:right w:val="none" w:sz="0" w:space="0" w:color="auto"/>
          </w:divBdr>
        </w:div>
        <w:div w:id="1295136723">
          <w:marLeft w:val="1080"/>
          <w:marRight w:val="0"/>
          <w:marTop w:val="100"/>
          <w:marBottom w:val="0"/>
          <w:divBdr>
            <w:top w:val="none" w:sz="0" w:space="0" w:color="auto"/>
            <w:left w:val="none" w:sz="0" w:space="0" w:color="auto"/>
            <w:bottom w:val="none" w:sz="0" w:space="0" w:color="auto"/>
            <w:right w:val="none" w:sz="0" w:space="0" w:color="auto"/>
          </w:divBdr>
        </w:div>
        <w:div w:id="1758675509">
          <w:marLeft w:val="1080"/>
          <w:marRight w:val="0"/>
          <w:marTop w:val="100"/>
          <w:marBottom w:val="0"/>
          <w:divBdr>
            <w:top w:val="none" w:sz="0" w:space="0" w:color="auto"/>
            <w:left w:val="none" w:sz="0" w:space="0" w:color="auto"/>
            <w:bottom w:val="none" w:sz="0" w:space="0" w:color="auto"/>
            <w:right w:val="none" w:sz="0" w:space="0" w:color="auto"/>
          </w:divBdr>
        </w:div>
        <w:div w:id="1593274828">
          <w:marLeft w:val="1080"/>
          <w:marRight w:val="0"/>
          <w:marTop w:val="100"/>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13940186">
      <w:bodyDiv w:val="1"/>
      <w:marLeft w:val="0"/>
      <w:marRight w:val="0"/>
      <w:marTop w:val="0"/>
      <w:marBottom w:val="0"/>
      <w:divBdr>
        <w:top w:val="none" w:sz="0" w:space="0" w:color="auto"/>
        <w:left w:val="none" w:sz="0" w:space="0" w:color="auto"/>
        <w:bottom w:val="none" w:sz="0" w:space="0" w:color="auto"/>
        <w:right w:val="none" w:sz="0" w:space="0" w:color="auto"/>
      </w:divBdr>
      <w:divsChild>
        <w:div w:id="298919534">
          <w:marLeft w:val="274"/>
          <w:marRight w:val="0"/>
          <w:marTop w:val="240"/>
          <w:marBottom w:val="0"/>
          <w:divBdr>
            <w:top w:val="none" w:sz="0" w:space="0" w:color="auto"/>
            <w:left w:val="none" w:sz="0" w:space="0" w:color="auto"/>
            <w:bottom w:val="none" w:sz="0" w:space="0" w:color="auto"/>
            <w:right w:val="none" w:sz="0" w:space="0" w:color="auto"/>
          </w:divBdr>
        </w:div>
        <w:div w:id="1460606239">
          <w:marLeft w:val="533"/>
          <w:marRight w:val="0"/>
          <w:marTop w:val="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5345751">
      <w:bodyDiv w:val="1"/>
      <w:marLeft w:val="0"/>
      <w:marRight w:val="0"/>
      <w:marTop w:val="0"/>
      <w:marBottom w:val="0"/>
      <w:divBdr>
        <w:top w:val="none" w:sz="0" w:space="0" w:color="auto"/>
        <w:left w:val="none" w:sz="0" w:space="0" w:color="auto"/>
        <w:bottom w:val="none" w:sz="0" w:space="0" w:color="auto"/>
        <w:right w:val="none" w:sz="0" w:space="0" w:color="auto"/>
      </w:divBdr>
      <w:divsChild>
        <w:div w:id="697196997">
          <w:marLeft w:val="274"/>
          <w:marRight w:val="0"/>
          <w:marTop w:val="240"/>
          <w:marBottom w:val="0"/>
          <w:divBdr>
            <w:top w:val="none" w:sz="0" w:space="0" w:color="auto"/>
            <w:left w:val="none" w:sz="0" w:space="0" w:color="auto"/>
            <w:bottom w:val="none" w:sz="0" w:space="0" w:color="auto"/>
            <w:right w:val="none" w:sz="0" w:space="0" w:color="auto"/>
          </w:divBdr>
        </w:div>
        <w:div w:id="1124540506">
          <w:marLeft w:val="533"/>
          <w:marRight w:val="0"/>
          <w:marTop w:val="0"/>
          <w:marBottom w:val="0"/>
          <w:divBdr>
            <w:top w:val="none" w:sz="0" w:space="0" w:color="auto"/>
            <w:left w:val="none" w:sz="0" w:space="0" w:color="auto"/>
            <w:bottom w:val="none" w:sz="0" w:space="0" w:color="auto"/>
            <w:right w:val="none" w:sz="0" w:space="0" w:color="auto"/>
          </w:divBdr>
        </w:div>
        <w:div w:id="813984182">
          <w:marLeft w:val="533"/>
          <w:marRight w:val="0"/>
          <w:marTop w:val="0"/>
          <w:marBottom w:val="0"/>
          <w:divBdr>
            <w:top w:val="none" w:sz="0" w:space="0" w:color="auto"/>
            <w:left w:val="none" w:sz="0" w:space="0" w:color="auto"/>
            <w:bottom w:val="none" w:sz="0" w:space="0" w:color="auto"/>
            <w:right w:val="none" w:sz="0" w:space="0" w:color="auto"/>
          </w:divBdr>
        </w:div>
        <w:div w:id="721826367">
          <w:marLeft w:val="533"/>
          <w:marRight w:val="0"/>
          <w:marTop w:val="0"/>
          <w:marBottom w:val="0"/>
          <w:divBdr>
            <w:top w:val="none" w:sz="0" w:space="0" w:color="auto"/>
            <w:left w:val="none" w:sz="0" w:space="0" w:color="auto"/>
            <w:bottom w:val="none" w:sz="0" w:space="0" w:color="auto"/>
            <w:right w:val="none" w:sz="0" w:space="0" w:color="auto"/>
          </w:divBdr>
        </w:div>
        <w:div w:id="1241910934">
          <w:marLeft w:val="274"/>
          <w:marRight w:val="0"/>
          <w:marTop w:val="240"/>
          <w:marBottom w:val="0"/>
          <w:divBdr>
            <w:top w:val="none" w:sz="0" w:space="0" w:color="auto"/>
            <w:left w:val="none" w:sz="0" w:space="0" w:color="auto"/>
            <w:bottom w:val="none" w:sz="0" w:space="0" w:color="auto"/>
            <w:right w:val="none" w:sz="0" w:space="0" w:color="auto"/>
          </w:divBdr>
        </w:div>
        <w:div w:id="486285666">
          <w:marLeft w:val="533"/>
          <w:marRight w:val="0"/>
          <w:marTop w:val="0"/>
          <w:marBottom w:val="0"/>
          <w:divBdr>
            <w:top w:val="none" w:sz="0" w:space="0" w:color="auto"/>
            <w:left w:val="none" w:sz="0" w:space="0" w:color="auto"/>
            <w:bottom w:val="none" w:sz="0" w:space="0" w:color="auto"/>
            <w:right w:val="none" w:sz="0" w:space="0" w:color="auto"/>
          </w:divBdr>
        </w:div>
        <w:div w:id="170334885">
          <w:marLeft w:val="533"/>
          <w:marRight w:val="0"/>
          <w:marTop w:val="0"/>
          <w:marBottom w:val="0"/>
          <w:divBdr>
            <w:top w:val="none" w:sz="0" w:space="0" w:color="auto"/>
            <w:left w:val="none" w:sz="0" w:space="0" w:color="auto"/>
            <w:bottom w:val="none" w:sz="0" w:space="0" w:color="auto"/>
            <w:right w:val="none" w:sz="0" w:space="0" w:color="auto"/>
          </w:divBdr>
        </w:div>
        <w:div w:id="1636326744">
          <w:marLeft w:val="274"/>
          <w:marRight w:val="0"/>
          <w:marTop w:val="240"/>
          <w:marBottom w:val="0"/>
          <w:divBdr>
            <w:top w:val="none" w:sz="0" w:space="0" w:color="auto"/>
            <w:left w:val="none" w:sz="0" w:space="0" w:color="auto"/>
            <w:bottom w:val="none" w:sz="0" w:space="0" w:color="auto"/>
            <w:right w:val="none" w:sz="0" w:space="0" w:color="auto"/>
          </w:divBdr>
        </w:div>
        <w:div w:id="263613310">
          <w:marLeft w:val="533"/>
          <w:marRight w:val="0"/>
          <w:marTop w:val="0"/>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530606">
      <w:bodyDiv w:val="1"/>
      <w:marLeft w:val="0"/>
      <w:marRight w:val="0"/>
      <w:marTop w:val="0"/>
      <w:marBottom w:val="0"/>
      <w:divBdr>
        <w:top w:val="none" w:sz="0" w:space="0" w:color="auto"/>
        <w:left w:val="none" w:sz="0" w:space="0" w:color="auto"/>
        <w:bottom w:val="none" w:sz="0" w:space="0" w:color="auto"/>
        <w:right w:val="none" w:sz="0" w:space="0" w:color="auto"/>
      </w:divBdr>
      <w:divsChild>
        <w:div w:id="1267077253">
          <w:marLeft w:val="360"/>
          <w:marRight w:val="0"/>
          <w:marTop w:val="200"/>
          <w:marBottom w:val="0"/>
          <w:divBdr>
            <w:top w:val="none" w:sz="0" w:space="0" w:color="auto"/>
            <w:left w:val="none" w:sz="0" w:space="0" w:color="auto"/>
            <w:bottom w:val="none" w:sz="0" w:space="0" w:color="auto"/>
            <w:right w:val="none" w:sz="0" w:space="0" w:color="auto"/>
          </w:divBdr>
        </w:div>
        <w:div w:id="1524053509">
          <w:marLeft w:val="1080"/>
          <w:marRight w:val="0"/>
          <w:marTop w:val="100"/>
          <w:marBottom w:val="0"/>
          <w:divBdr>
            <w:top w:val="none" w:sz="0" w:space="0" w:color="auto"/>
            <w:left w:val="none" w:sz="0" w:space="0" w:color="auto"/>
            <w:bottom w:val="none" w:sz="0" w:space="0" w:color="auto"/>
            <w:right w:val="none" w:sz="0" w:space="0" w:color="auto"/>
          </w:divBdr>
        </w:div>
        <w:div w:id="594900512">
          <w:marLeft w:val="1800"/>
          <w:marRight w:val="0"/>
          <w:marTop w:val="100"/>
          <w:marBottom w:val="0"/>
          <w:divBdr>
            <w:top w:val="none" w:sz="0" w:space="0" w:color="auto"/>
            <w:left w:val="none" w:sz="0" w:space="0" w:color="auto"/>
            <w:bottom w:val="none" w:sz="0" w:space="0" w:color="auto"/>
            <w:right w:val="none" w:sz="0" w:space="0" w:color="auto"/>
          </w:divBdr>
        </w:div>
        <w:div w:id="1941991453">
          <w:marLeft w:val="1800"/>
          <w:marRight w:val="0"/>
          <w:marTop w:val="100"/>
          <w:marBottom w:val="0"/>
          <w:divBdr>
            <w:top w:val="none" w:sz="0" w:space="0" w:color="auto"/>
            <w:left w:val="none" w:sz="0" w:space="0" w:color="auto"/>
            <w:bottom w:val="none" w:sz="0" w:space="0" w:color="auto"/>
            <w:right w:val="none" w:sz="0" w:space="0" w:color="auto"/>
          </w:divBdr>
        </w:div>
        <w:div w:id="1631013501">
          <w:marLeft w:val="2520"/>
          <w:marRight w:val="0"/>
          <w:marTop w:val="100"/>
          <w:marBottom w:val="0"/>
          <w:divBdr>
            <w:top w:val="none" w:sz="0" w:space="0" w:color="auto"/>
            <w:left w:val="none" w:sz="0" w:space="0" w:color="auto"/>
            <w:bottom w:val="none" w:sz="0" w:space="0" w:color="auto"/>
            <w:right w:val="none" w:sz="0" w:space="0" w:color="auto"/>
          </w:divBdr>
        </w:div>
        <w:div w:id="742332345">
          <w:marLeft w:val="2520"/>
          <w:marRight w:val="0"/>
          <w:marTop w:val="100"/>
          <w:marBottom w:val="0"/>
          <w:divBdr>
            <w:top w:val="none" w:sz="0" w:space="0" w:color="auto"/>
            <w:left w:val="none" w:sz="0" w:space="0" w:color="auto"/>
            <w:bottom w:val="none" w:sz="0" w:space="0" w:color="auto"/>
            <w:right w:val="none" w:sz="0" w:space="0" w:color="auto"/>
          </w:divBdr>
        </w:div>
        <w:div w:id="1841848168">
          <w:marLeft w:val="1800"/>
          <w:marRight w:val="0"/>
          <w:marTop w:val="100"/>
          <w:marBottom w:val="0"/>
          <w:divBdr>
            <w:top w:val="none" w:sz="0" w:space="0" w:color="auto"/>
            <w:left w:val="none" w:sz="0" w:space="0" w:color="auto"/>
            <w:bottom w:val="none" w:sz="0" w:space="0" w:color="auto"/>
            <w:right w:val="none" w:sz="0" w:space="0" w:color="auto"/>
          </w:divBdr>
        </w:div>
        <w:div w:id="477112012">
          <w:marLeft w:val="1800"/>
          <w:marRight w:val="0"/>
          <w:marTop w:val="100"/>
          <w:marBottom w:val="0"/>
          <w:divBdr>
            <w:top w:val="none" w:sz="0" w:space="0" w:color="auto"/>
            <w:left w:val="none" w:sz="0" w:space="0" w:color="auto"/>
            <w:bottom w:val="none" w:sz="0" w:space="0" w:color="auto"/>
            <w:right w:val="none" w:sz="0" w:space="0" w:color="auto"/>
          </w:divBdr>
        </w:div>
        <w:div w:id="576746332">
          <w:marLeft w:val="1800"/>
          <w:marRight w:val="0"/>
          <w:marTop w:val="100"/>
          <w:marBottom w:val="0"/>
          <w:divBdr>
            <w:top w:val="none" w:sz="0" w:space="0" w:color="auto"/>
            <w:left w:val="none" w:sz="0" w:space="0" w:color="auto"/>
            <w:bottom w:val="none" w:sz="0" w:space="0" w:color="auto"/>
            <w:right w:val="none" w:sz="0" w:space="0" w:color="auto"/>
          </w:divBdr>
        </w:div>
        <w:div w:id="1995525499">
          <w:marLeft w:val="1080"/>
          <w:marRight w:val="0"/>
          <w:marTop w:val="100"/>
          <w:marBottom w:val="0"/>
          <w:divBdr>
            <w:top w:val="none" w:sz="0" w:space="0" w:color="auto"/>
            <w:left w:val="none" w:sz="0" w:space="0" w:color="auto"/>
            <w:bottom w:val="none" w:sz="0" w:space="0" w:color="auto"/>
            <w:right w:val="none" w:sz="0" w:space="0" w:color="auto"/>
          </w:divBdr>
        </w:div>
        <w:div w:id="1328822090">
          <w:marLeft w:val="1080"/>
          <w:marRight w:val="0"/>
          <w:marTop w:val="100"/>
          <w:marBottom w:val="0"/>
          <w:divBdr>
            <w:top w:val="none" w:sz="0" w:space="0" w:color="auto"/>
            <w:left w:val="none" w:sz="0" w:space="0" w:color="auto"/>
            <w:bottom w:val="none" w:sz="0" w:space="0" w:color="auto"/>
            <w:right w:val="none" w:sz="0" w:space="0" w:color="auto"/>
          </w:divBdr>
        </w:div>
        <w:div w:id="667439439">
          <w:marLeft w:val="360"/>
          <w:marRight w:val="0"/>
          <w:marTop w:val="200"/>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959F7-65F5-4729-B877-CA00522C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2118</TotalTime>
  <Pages>5</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8</cp:revision>
  <cp:lastPrinted>2009-04-22T21:01:00Z</cp:lastPrinted>
  <dcterms:created xsi:type="dcterms:W3CDTF">2020-07-28T21:40:00Z</dcterms:created>
  <dcterms:modified xsi:type="dcterms:W3CDTF">2020-08-07T20:56:00Z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